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jc w:val="center"/>
        <w:tblBorders>
          <w:top w:val="nil"/>
          <w:left w:val="nil"/>
          <w:bottom w:val="nil"/>
          <w:right w:val="nil"/>
          <w:insideH w:val="nil"/>
          <w:insideV w:val="nil"/>
        </w:tblBorders>
      </w:tblPr>
      <w:tblGrid>
        <w:gridCol w:w="1152"/>
        <w:gridCol w:w="7560"/>
        <w:gridCol w:w="1152"/>
      </w:tblGrid>
      <w:tr>
        <w:tc>
          <w:tcPr>
            <w:tcW w:type="dxa" w:w="1152"/>
            <w:tcMar>
              <w:top w:w="0" w:type="dxa"/>
              <w:start w:w="0" w:type="dxa"/>
              <w:bottom w:w="0" w:type="dxa"/>
              <w:end w:w="0" w:type="dxa"/>
            </w:tcMar>
            <w:vAlign w:val="center"/>
          </w:tcPr>
          <w:p>
            <w:pPr>
              <w:jc w:val="center"/>
              <w:suppressLineNumbers/>
            </w:pPr>
            <w:hyperlink r:id="rId16" w:tooltip="Royal University of Bhutan">
              <w:r>
                <w:drawing>
                  <wp:inline xmlns:a="http://schemas.openxmlformats.org/drawingml/2006/main" xmlns:pic="http://schemas.openxmlformats.org/drawingml/2006/picture">
                    <wp:extent cx="720000" cy="720000"/>
                    <wp:docPr id="1" name="Picture 1"/>
                    <wp:cNvGraphicFramePr>
                      <a:graphicFrameLocks noChangeAspect="1"/>
                    </wp:cNvGraphicFramePr>
                    <a:graphic>
                      <a:graphicData uri="http://schemas.openxmlformats.org/drawingml/2006/picture">
                        <pic:pic>
                          <pic:nvPicPr>
                            <pic:cNvPr id="0" name="rub-logo.png"/>
                            <pic:cNvPicPr/>
                          </pic:nvPicPr>
                          <pic:blipFill>
                            <a:blip r:embed="rId13"/>
                            <a:stretch>
                              <a:fillRect/>
                            </a:stretch>
                          </pic:blipFill>
                          <pic:spPr>
                            <a:xfrm>
                              <a:off x="0" y="0"/>
                              <a:ext cx="720000" cy="720000"/>
                            </a:xfrm>
                            <a:prstGeom prst="rect"/>
                          </pic:spPr>
                        </pic:pic>
                      </a:graphicData>
                    </a:graphic>
                  </wp:inline>
                </w:drawing>
              </w:r>
            </w:hyperlink>
          </w:p>
        </w:tc>
        <w:tc>
          <w:tcPr>
            <w:tcW w:type="dxa" w:w="7560"/>
            <w:tcMar>
              <w:top w:w="0" w:type="dxa"/>
              <w:start w:w="0" w:type="dxa"/>
              <w:bottom w:w="0" w:type="dxa"/>
              <w:end w:w="0" w:type="dxa"/>
            </w:tcMar>
            <w:vAlign w:val="center"/>
          </w:tcPr>
          <w:p>
            <w:pPr>
              <w:keepNext w:val="0"/>
              <w:keepLines w:val="0"/>
              <w:spacing w:before="0" w:after="0" w:line="240" w:lineRule="auto"/>
              <w:jc w:val="center"/>
              <w:suppressLineNumbers/>
            </w:pPr>
            <w:hyperlink r:id="rId14">
              <w:r>
                <w:rPr>
                  <w:rFonts w:ascii="Lato" w:hAnsi="Lato"/>
                  <w:color w:val="002789"/>
                  <w:u w:val="none"/>
                  <w:sz w:val="30"/>
                  <w:szCs w:val="30"/>
                  <w:b/>
                </w:rPr>
                <w:t>Bhutan Journal of Business and Management</w:t>
              </w:r>
            </w:hyperlink>
          </w:p>
          <w:p>
            <w:pPr>
              <w:keepNext w:val="0"/>
              <w:keepLines w:val="0"/>
              <w:spacing w:before="0" w:after="0" w:line="240" w:lineRule="auto"/>
              <w:jc w:val="center"/>
              <w:suppressLineNumbers/>
            </w:pPr>
            <w:r>
              <w:rPr>
                <w:rFonts w:ascii="Lato" w:hAnsi="Lato" w:eastAsia="Lato"/>
                <w:color w:val="5A606A"/>
                <w:sz w:val="16"/>
              </w:rPr>
              <w:t xml:space="preserve">Published by </w:t>
            </w:r>
            <w:hyperlink r:id="rId15">
              <w:r>
                <w:rPr>
                  <w:rFonts w:ascii="Lato" w:hAnsi="Lato"/>
                  <w:color w:val="002789"/>
                  <w:u w:val="none"/>
                  <w:sz w:val="16"/>
                  <w:szCs w:val="16"/>
                </w:rPr>
                <w:t>Gedu College of Business Studies</w:t>
              </w:r>
            </w:hyperlink>
            <w:r>
              <w:rPr>
                <w:rFonts w:ascii="Lato" w:hAnsi="Lato" w:eastAsia="Lato"/>
                <w:color w:val="5A606A"/>
                <w:sz w:val="16"/>
              </w:rPr>
              <w:t xml:space="preserve">, </w:t>
            </w:r>
            <w:hyperlink r:id="rId16">
              <w:r>
                <w:rPr>
                  <w:rFonts w:ascii="Lato" w:hAnsi="Lato"/>
                  <w:color w:val="002789"/>
                  <w:u w:val="none"/>
                  <w:sz w:val="16"/>
                  <w:szCs w:val="16"/>
                </w:rPr>
                <w:t>Royal University of Bhutan</w:t>
              </w:r>
            </w:hyperlink>
          </w:p>
          <w:p>
            <w:pPr>
              <w:keepNext w:val="0"/>
              <w:keepLines w:val="0"/>
              <w:spacing w:before="20" w:after="0" w:line="240" w:lineRule="auto"/>
              <w:jc w:val="center"/>
              <w:suppressLineNumbers/>
            </w:pPr>
            <w:r>
              <w:rPr>
                <w:rFonts w:ascii="Lato" w:hAnsi="Lato" w:eastAsia="Lato"/>
                <w:sz w:val="16"/>
              </w:rPr>
              <w:t>2025, Vol. 3, No. 1, 1–20</w:t>
            </w:r>
          </w:p>
        </w:tc>
        <w:tc>
          <w:tcPr>
            <w:tcW w:type="dxa" w:w="1152"/>
            <w:tcMar>
              <w:top w:w="0" w:type="dxa"/>
              <w:start w:w="0" w:type="dxa"/>
              <w:bottom w:w="0" w:type="dxa"/>
              <w:end w:w="0" w:type="dxa"/>
            </w:tcMar>
            <w:vAlign w:val="center"/>
          </w:tcPr>
          <w:p>
            <w:pPr>
              <w:jc w:val="center"/>
              <w:suppressLineNumbers/>
            </w:pPr>
            <w:hyperlink r:id="rId15" w:tooltip="Gedu College of Business Studies">
              <w:r>
                <w:drawing>
                  <wp:inline xmlns:a="http://schemas.openxmlformats.org/drawingml/2006/main" xmlns:pic="http://schemas.openxmlformats.org/drawingml/2006/picture">
                    <wp:extent cx="720871" cy="720000"/>
                    <wp:docPr id="2" name="Picture 2"/>
                    <wp:cNvGraphicFramePr>
                      <a:graphicFrameLocks noChangeAspect="1"/>
                    </wp:cNvGraphicFramePr>
                    <a:graphic>
                      <a:graphicData uri="http://schemas.openxmlformats.org/drawingml/2006/picture">
                        <pic:pic>
                          <pic:nvPicPr>
                            <pic:cNvPr id="0" name="gcbs-logo.png"/>
                            <pic:cNvPicPr/>
                          </pic:nvPicPr>
                          <pic:blipFill>
                            <a:blip r:embed="rId17"/>
                            <a:stretch>
                              <a:fillRect/>
                            </a:stretch>
                          </pic:blipFill>
                          <pic:spPr>
                            <a:xfrm>
                              <a:off x="0" y="0"/>
                              <a:ext cx="720871" cy="720000"/>
                            </a:xfrm>
                            <a:prstGeom prst="rect"/>
                          </pic:spPr>
                        </pic:pic>
                      </a:graphicData>
                    </a:graphic>
                  </wp:inline>
                </w:drawing>
              </w:r>
            </w:hyperlink>
          </w:p>
        </w:tc>
      </w:tr>
    </w:tbl>
    <w:p>
      <w:pPr>
        <w:keepNext w:val="0"/>
        <w:keepLines w:val="0"/>
        <w:spacing w:before="20" w:after="0" w:line="240" w:lineRule="auto"/>
        <w:pBdr>
          <w:bottom w:val="single" w:sz="6" w:space="0" w:color="A07A43"/>
        </w:pBdr>
        <w:suppressLineNumbers/>
      </w:pPr>
    </w:p>
    <w:p>
      <w:pPr>
        <w:keepNext w:val="0"/>
        <w:keepLines w:val="0"/>
        <w:spacing w:before="20" w:after="80" w:line="240" w:lineRule="auto"/>
        <w:jc w:val="right"/>
        <w:suppressLineNumbers/>
      </w:pPr>
      <w:hyperlink r:id="rId23" w:tooltip="BJBM Diamond Open Access">
        <w:r>
          <w:drawing>
            <wp:inline xmlns:a="http://schemas.openxmlformats.org/drawingml/2006/main" xmlns:pic="http://schemas.openxmlformats.org/drawingml/2006/picture">
              <wp:extent cx="202718" cy="295200"/>
              <wp:docPr id="3" name="Picture 3"/>
              <wp:cNvGraphicFramePr>
                <a:graphicFrameLocks noChangeAspect="1"/>
              </wp:cNvGraphicFramePr>
              <a:graphic>
                <a:graphicData uri="http://schemas.openxmlformats.org/drawingml/2006/picture">
                  <pic:pic>
                    <pic:nvPicPr>
                      <pic:cNvPr id="0" name="open-access-symbol.png"/>
                      <pic:cNvPicPr/>
                    </pic:nvPicPr>
                    <pic:blipFill>
                      <a:blip r:embed="rId18"/>
                      <a:stretch>
                        <a:fillRect/>
                      </a:stretch>
                    </pic:blipFill>
                    <pic:spPr>
                      <a:xfrm>
                        <a:off x="0" y="0"/>
                        <a:ext cx="202718" cy="295200"/>
                      </a:xfrm>
                      <a:prstGeom prst="rect"/>
                    </pic:spPr>
                  </pic:pic>
                </a:graphicData>
              </a:graphic>
            </wp:inline>
          </w:drawing>
        </w:r>
      </w:hyperlink>
      <w:r>
        <w:rPr>
          <w:rFonts w:ascii="Lato" w:hAnsi="Lato" w:eastAsia="Lato"/>
          <w:color w:val="5A606A"/>
          <w:sz w:val="21"/>
        </w:rPr>
        <w:t xml:space="preserve">  DIAMOND OPEN ACCESS</w:t>
      </w:r>
    </w:p>
    <w:p>
      <w:pPr>
        <w:keepNext w:val="0"/>
        <w:keepLines w:val="0"/>
        <w:spacing w:before="0" w:after="160" w:line="240" w:lineRule="auto"/>
        <w:suppressLineNumbers/>
      </w:pPr>
      <w:r>
        <w:rPr>
          <w:rFonts w:ascii="Lato" w:hAnsi="Lato" w:eastAsia="Lato"/>
          <w:b/>
          <w:color w:val="002789"/>
          <w:sz w:val="36"/>
        </w:rPr>
        <w:t>BJBM Research Article Template: Structuring Theory-Testing</w:t>
        <w:br/>
        <w:t>and Theory-Development Papers</w:t>
      </w:r>
    </w:p>
    <w:p>
      <w:pPr>
        <w:keepNext w:val="0"/>
        <w:keepLines w:val="0"/>
        <w:spacing w:before="0" w:after="60" w:line="240" w:lineRule="auto"/>
        <w:ind w:firstLine="280"/>
        <w:suppressLineNumbers/>
      </w:pPr>
      <w:r>
        <w:rPr>
          <w:rFonts w:ascii="Lato" w:hAnsi="Lato" w:eastAsia="Lato"/>
          <w:b/>
          <w:sz w:val="23"/>
        </w:rPr>
        <w:t>Anonymous manuscript</w:t>
      </w:r>
    </w:p>
    <w:p>
      <w:pPr>
        <w:keepNext w:val="0"/>
        <w:keepLines w:val="0"/>
        <w:spacing w:before="0" w:after="160" w:line="240" w:lineRule="auto"/>
        <w:ind w:firstLine="280"/>
        <w:suppressLineNumbers/>
      </w:pPr>
      <w:r>
        <w:rPr>
          <w:rFonts w:ascii="Lato" w:hAnsi="Lato" w:eastAsia="Lato"/>
          <w:sz w:val="18"/>
        </w:rPr>
        <w:t>Affiliations withheld for double-blind review</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552"/>
        <w:gridCol w:w="3312"/>
      </w:tblGrid>
      <w:tr>
        <w:tc>
          <w:tcPr>
            <w:tcW w:type="dxa" w:w="6552"/>
            <w:shd w:fill="F4F7FB"/>
            <w:tcMar>
              <w:top w:w="115" w:type="dxa"/>
              <w:start w:w="140" w:type="dxa"/>
              <w:bottom w:w="115" w:type="dxa"/>
              <w:end w:w="140" w:type="dxa"/>
            </w:tcMar>
            <w:tcBorders>
              <w:right w:val="single" w:sz="5" w:color="8094C8" w:space="0"/>
            </w:tcBorders>
            <w:vAlign w:val="top"/>
          </w:tcPr>
          <w:p>
            <w:pPr>
              <w:keepNext w:val="0"/>
              <w:keepLines w:val="0"/>
              <w:spacing w:before="0" w:after="80" w:line="240" w:lineRule="auto"/>
              <w:suppressLineNumbers/>
            </w:pPr>
            <w:r>
              <w:rPr>
                <w:rFonts w:ascii="Lato" w:hAnsi="Lato" w:eastAsia="Lato"/>
                <w:b/>
                <w:color w:val="002789"/>
                <w:sz w:val="24"/>
              </w:rPr>
              <w:t>ABSTRACT</w:t>
            </w:r>
          </w:p>
          <w:p>
            <w:pPr>
              <w:keepNext w:val="0"/>
              <w:keepLines w:val="0"/>
              <w:spacing w:before="0" w:after="0" w:line="250" w:lineRule="auto"/>
              <w:ind w:firstLine="280"/>
              <w:jc w:val="both"/>
              <w:suppressLineNumbers/>
            </w:pPr>
            <w:r>
              <w:rPr>
                <w:rFonts w:ascii="Lato" w:hAnsi="Lato" w:eastAsia="Lato"/>
                <w:sz w:val="18"/>
              </w:rPr>
              <w:t>This template helps authors prepare theory-testing and theory-development manuscripts for the Bhutan Journal of Business and Management (BJBM) in a clear, review-friendly form. The abstract should normally contain about 200–250 words and should not exceed 300 words. It should be written as one self-contained paragraph that allows readers to understand the study without consulting the main text. Begin with the substantive problem, context, or theoretical tension that motivates the paper, then state the research question, objective, or theoretical problem precisely. For a theory-testing paper, identify the theoretical framework, focal relationships or hypotheses, empirical setting, sample or data source, and principal analytical approach. Summarise the main findings directly and indicate whether the key predictions are supported, qualified, or not supported, without filling the abstract with detailed coefficients. For a theory-development paper, identify the phenomenon that existing explanations do not adequately capture, describe the empirical or conceptual material used to develop the new account, and state the principal concepts, mechanisms, propositions, taxonomy, process model, or framework that emerges. In both types of paper, conclude with the main theoretical contribution and the most important implication for research, policy, management, or practice. Avoid citations unless indispensable, define unusual abbreviations, distinguish evidence from interpretation, and do not make claims that are absent from the manuscript. When context is central to the argument, name the geographical, institutional, sectoral, or organisational setting and keep terminology consistent with the rest of the article.</w:t>
            </w:r>
          </w:p>
        </w:tc>
        <w:tc>
          <w:tcPr>
            <w:tcW w:type="dxa" w:w="3311"/>
            <w:tcMar>
              <w:top w:w="0" w:type="dxa"/>
              <w:start w:w="100" w:type="dxa"/>
              <w:bottom w:w="0" w:type="dxa"/>
              <w:end w:w="0" w:type="dxa"/>
            </w:tcMar>
            <w:vAlign w:val="top"/>
          </w:tcPr>
          <w:p>
            <w:pPr>
              <w:keepNext w:val="0"/>
              <w:keepLines w:val="0"/>
              <w:spacing w:before="0" w:after="80" w:line="240" w:lineRule="auto"/>
              <w:shd w:fill="002789"/>
              <w:suppressLineNumbers/>
            </w:pPr>
            <w:r>
              <w:rPr>
                <w:rFonts w:ascii="Lato" w:hAnsi="Lato" w:eastAsia="Lato"/>
                <w:b/>
                <w:color w:val="FFFFFF"/>
                <w:sz w:val="20"/>
              </w:rPr>
              <w:t>Research Article</w:t>
            </w:r>
          </w:p>
          <w:p>
            <w:pPr>
              <w:keepNext w:val="0"/>
              <w:keepLines w:val="0"/>
              <w:spacing w:before="100" w:after="40" w:line="240" w:lineRule="auto"/>
              <w:suppressLineNumbers/>
            </w:pPr>
            <w:r>
              <w:rPr>
                <w:rFonts w:ascii="Lato" w:hAnsi="Lato" w:eastAsia="Lato"/>
                <w:b/>
                <w:color w:val="002789"/>
                <w:sz w:val="18"/>
              </w:rPr>
              <w:t>ARTICLE HISTORY</w:t>
            </w:r>
          </w:p>
          <w:p>
            <w:pPr>
              <w:keepNext w:val="0"/>
              <w:keepLines w:val="0"/>
              <w:spacing w:before="0" w:after="60" w:line="240" w:lineRule="auto"/>
              <w:suppressLineNumbers/>
            </w:pPr>
            <w:r>
              <w:rPr>
                <w:rFonts w:ascii="Lato" w:hAnsi="Lato" w:eastAsia="Lato"/>
                <w:sz w:val="17"/>
              </w:rPr>
              <w:t>Received 12 March 2025</w:t>
            </w:r>
            <w:r>
              <w:br/>
            </w:r>
            <w:r>
              <w:rPr>
                <w:rFonts w:ascii="Lato" w:hAnsi="Lato" w:eastAsia="Lato"/>
                <w:sz w:val="17"/>
              </w:rPr>
              <w:t>Revised 10 June 2025</w:t>
            </w:r>
            <w:r>
              <w:br/>
            </w:r>
            <w:r>
              <w:rPr>
                <w:rFonts w:ascii="Lato" w:hAnsi="Lato" w:eastAsia="Lato"/>
                <w:sz w:val="17"/>
              </w:rPr>
              <w:t>Accepted 24 June 2025</w:t>
            </w:r>
            <w:r>
              <w:br/>
            </w:r>
            <w:r>
              <w:rPr>
                <w:rFonts w:ascii="Lato" w:hAnsi="Lato" w:eastAsia="Lato"/>
                <w:sz w:val="17"/>
              </w:rPr>
              <w:t>Published 15 July 2025</w:t>
            </w:r>
          </w:p>
          <w:p>
            <w:pPr>
              <w:keepNext w:val="0"/>
              <w:keepLines w:val="0"/>
              <w:spacing w:before="20" w:after="0" w:line="240" w:lineRule="auto"/>
              <w:pBdr>
                <w:bottom w:val="single" w:sz="4" w:space="0" w:color="8094C8"/>
              </w:pBdr>
              <w:suppressLineNumbers/>
            </w:pPr>
          </w:p>
          <w:p>
            <w:pPr>
              <w:keepNext w:val="0"/>
              <w:keepLines w:val="0"/>
              <w:spacing w:before="100" w:after="40" w:line="240" w:lineRule="auto"/>
              <w:suppressLineNumbers/>
            </w:pPr>
            <w:r>
              <w:rPr>
                <w:rFonts w:ascii="Lato" w:hAnsi="Lato" w:eastAsia="Lato"/>
                <w:b/>
                <w:color w:val="002789"/>
                <w:sz w:val="18"/>
              </w:rPr>
              <w:t>KEYWORDS</w:t>
            </w:r>
          </w:p>
          <w:p>
            <w:pPr>
              <w:keepNext w:val="0"/>
              <w:keepLines w:val="0"/>
              <w:spacing w:before="0" w:after="60" w:line="240" w:lineRule="auto"/>
              <w:suppressLineNumbers/>
            </w:pPr>
            <w:r>
              <w:rPr>
                <w:rFonts w:ascii="Lato" w:hAnsi="Lato" w:eastAsia="Lato"/>
                <w:sz w:val="17"/>
              </w:rPr>
              <w:t>Theory testing; Theory development;</w:t>
              <w:br/>
              <w:t>Research design; Manuscript structure; BJBM</w:t>
            </w:r>
          </w:p>
          <w:p>
            <w:pPr>
              <w:keepNext w:val="0"/>
              <w:keepLines w:val="0"/>
              <w:spacing w:before="20" w:after="0" w:line="240" w:lineRule="auto"/>
              <w:pBdr>
                <w:bottom w:val="single" w:sz="4" w:space="0" w:color="8094C8"/>
              </w:pBdr>
              <w:suppressLineNumbers/>
            </w:pPr>
          </w:p>
          <w:p>
            <w:pPr>
              <w:keepNext w:val="0"/>
              <w:keepLines w:val="0"/>
              <w:spacing w:before="100" w:after="40" w:line="240" w:lineRule="auto"/>
              <w:suppressLineNumbers/>
            </w:pPr>
            <w:r>
              <w:rPr>
                <w:rFonts w:ascii="Lato" w:hAnsi="Lato" w:eastAsia="Lato"/>
                <w:b/>
                <w:color w:val="002789"/>
                <w:sz w:val="18"/>
              </w:rPr>
              <w:t>CORRESPONDING AUTHOR</w:t>
            </w:r>
          </w:p>
          <w:p>
            <w:pPr>
              <w:keepNext w:val="0"/>
              <w:keepLines w:val="0"/>
              <w:spacing w:before="0" w:after="60" w:line="240" w:lineRule="auto"/>
              <w:suppressLineNumbers/>
            </w:pPr>
            <w:r>
              <w:rPr>
                <w:rFonts w:ascii="Lato" w:hAnsi="Lato" w:eastAsia="Lato"/>
                <w:sz w:val="17"/>
              </w:rPr>
              <w:t>Withheld for double-blind review</w:t>
            </w:r>
          </w:p>
          <w:p>
            <w:pPr>
              <w:keepNext w:val="0"/>
              <w:keepLines w:val="0"/>
              <w:spacing w:before="20" w:after="0" w:line="240" w:lineRule="auto"/>
              <w:pBdr>
                <w:bottom w:val="single" w:sz="4" w:space="0" w:color="8094C8"/>
              </w:pBdr>
              <w:suppressLineNumbers/>
            </w:pPr>
          </w:p>
          <w:p>
            <w:pPr>
              <w:keepNext w:val="0"/>
              <w:keepLines w:val="0"/>
              <w:spacing w:before="100" w:after="40" w:line="240" w:lineRule="auto"/>
              <w:suppressLineNumbers/>
            </w:pPr>
            <w:r>
              <w:rPr>
                <w:rFonts w:ascii="Lato" w:hAnsi="Lato" w:eastAsia="Lato"/>
                <w:b/>
                <w:color w:val="002789"/>
                <w:sz w:val="18"/>
              </w:rPr>
              <w:t>DOI</w:t>
            </w:r>
          </w:p>
          <w:p>
            <w:pPr>
              <w:keepNext w:val="0"/>
              <w:keepLines w:val="0"/>
              <w:spacing w:before="0" w:after="60" w:line="240" w:lineRule="auto"/>
              <w:suppressLineNumbers/>
            </w:pPr>
            <w:r>
              <w:rPr>
                <w:rFonts w:ascii="Lato" w:hAnsi="Lato" w:eastAsia="Lato"/>
                <w:sz w:val="17"/>
              </w:rPr>
              <w:t>Withheld during peer review</w:t>
            </w:r>
          </w:p>
          <w:p>
            <w:pPr>
              <w:keepNext w:val="0"/>
              <w:keepLines w:val="0"/>
              <w:spacing w:before="20" w:after="0" w:line="240" w:lineRule="auto"/>
              <w:pBdr>
                <w:bottom w:val="single" w:sz="4" w:space="0" w:color="8094C8"/>
              </w:pBdr>
              <w:suppressLineNumbers/>
            </w:pPr>
          </w:p>
          <w:p>
            <w:pPr>
              <w:keepNext w:val="0"/>
              <w:keepLines w:val="0"/>
              <w:spacing w:before="100" w:after="40" w:line="240" w:lineRule="auto"/>
              <w:suppressLineNumbers/>
            </w:pPr>
            <w:r>
              <w:rPr>
                <w:rFonts w:ascii="Lato" w:hAnsi="Lato" w:eastAsia="Lato"/>
                <w:b/>
                <w:color w:val="002789"/>
                <w:sz w:val="18"/>
              </w:rPr>
              <w:t>JOURNAL ISSN</w:t>
            </w:r>
          </w:p>
          <w:p>
            <w:pPr>
              <w:keepNext w:val="0"/>
              <w:keepLines w:val="0"/>
              <w:spacing w:before="0" w:after="40" w:line="240" w:lineRule="auto"/>
              <w:suppressLineNumbers/>
            </w:pPr>
            <w:hyperlink r:id="rId19">
              <w:r>
                <w:rPr>
                  <w:rFonts w:ascii="Lato" w:hAnsi="Lato"/>
                  <w:color w:val="002789"/>
                  <w:u w:val="none"/>
                  <w:sz w:val="16"/>
                  <w:szCs w:val="16"/>
                </w:rPr>
                <w:t>2079-7680</w:t>
              </w:r>
            </w:hyperlink>
            <w:r>
              <w:rPr>
                <w:rFonts w:ascii="Lato" w:hAnsi="Lato" w:eastAsia="Lato"/>
                <w:sz w:val="16"/>
              </w:rPr>
              <w:t xml:space="preserve">  /  </w:t>
            </w:r>
            <w:hyperlink r:id="rId20">
              <w:r>
                <w:rPr>
                  <w:rFonts w:ascii="Lato" w:hAnsi="Lato"/>
                  <w:color w:val="002789"/>
                  <w:u w:val="none"/>
                  <w:sz w:val="16"/>
                  <w:szCs w:val="16"/>
                </w:rPr>
                <w:t>2663-1784</w:t>
              </w:r>
            </w:hyperlink>
          </w:p>
          <w:p>
            <w:pPr>
              <w:keepNext w:val="0"/>
              <w:keepLines w:val="0"/>
              <w:spacing w:before="40" w:after="0" w:line="240" w:lineRule="auto"/>
              <w:suppressLineNumbers/>
            </w:pPr>
            <w:r>
              <w:drawing>
                <wp:inline xmlns:a="http://schemas.openxmlformats.org/drawingml/2006/main" xmlns:pic="http://schemas.openxmlformats.org/drawingml/2006/picture">
                  <wp:extent cx="1224000" cy="227484"/>
                  <wp:docPr id="4" name="Picture 4"/>
                  <wp:cNvGraphicFramePr>
                    <a:graphicFrameLocks noChangeAspect="1"/>
                  </wp:cNvGraphicFramePr>
                  <a:graphic>
                    <a:graphicData uri="http://schemas.openxmlformats.org/drawingml/2006/picture">
                      <pic:pic>
                        <pic:nvPicPr>
                          <pic:cNvPr id="0" name="check-for-updates.png"/>
                          <pic:cNvPicPr/>
                        </pic:nvPicPr>
                        <pic:blipFill>
                          <a:blip r:embed="rId21"/>
                          <a:stretch>
                            <a:fillRect/>
                          </a:stretch>
                        </pic:blipFill>
                        <pic:spPr>
                          <a:xfrm>
                            <a:off x="0" y="0"/>
                            <a:ext cx="1224000" cy="227484"/>
                          </a:xfrm>
                          <a:prstGeom prst="rect"/>
                        </pic:spPr>
                      </pic:pic>
                    </a:graphicData>
                  </a:graphic>
                </wp:inline>
              </w:drawing>
            </w:r>
          </w:p>
        </w:tc>
      </w:tr>
    </w:tbl>
    <w:p>
      <w:pPr>
        <w:sectPr>
          <w:headerReference w:type="first" r:id="rId9"/>
          <w:headerReference w:type="default" r:id="rId10"/>
          <w:footerReference w:type="default" r:id="rId11"/>
          <w:footerReference w:type="first" r:id="rId12"/>
          <w:pgSz w:w="11906" w:h="16838"/>
          <w:pgMar w:top="1191" w:right="1020" w:bottom="850" w:left="1020" w:header="283" w:footer="227" w:gutter="0"/>
          <w:cols w:space="720"/>
          <w:titlePg/>
          <w:docGrid w:linePitch="360"/>
        </w:sectPr>
        <w:suppressLineNumbers/>
      </w:pPr>
    </w:p>
    <w:p>
      <w:pPr>
        <w:keepNext/>
        <w:keepLines w:val="0"/>
        <w:spacing w:before="240" w:after="100" w:line="240" w:lineRule="auto"/>
        <w:ind w:firstLine="0"/>
        <w:jc w:val="left"/>
      </w:pPr>
      <w:r>
        <w:rPr>
          <w:rFonts w:ascii="Lato" w:hAnsi="Lato" w:eastAsia="Lato"/>
          <w:b/>
          <w:color w:val="002789"/>
          <w:sz w:val="30"/>
        </w:rPr>
        <w:t xml:space="preserve">1.  </w:t>
      </w:r>
      <w:r>
        <w:rPr>
          <w:rFonts w:ascii="Lato" w:hAnsi="Lato" w:eastAsia="Lato"/>
          <w:b/>
          <w:color w:val="002789"/>
          <w:sz w:val="30"/>
        </w:rPr>
        <w:t>Introduction</w:t>
      </w:r>
    </w:p>
    <w:p>
      <w:pPr>
        <w:keepNext w:val="0"/>
        <w:keepLines w:val="0"/>
        <w:spacing w:before="0" w:after="0" w:line="259" w:lineRule="auto"/>
        <w:ind w:firstLine="0"/>
      </w:pPr>
      <w:r>
        <w:rPr>
          <w:rFonts w:ascii="Lato" w:hAnsi="Lato" w:eastAsia="Lato"/>
          <w:sz w:val="20"/>
        </w:rPr>
        <w:t>The introduction should establish why the paper needs to exist. Start with the broader background and then narrow quickly to the specific tension, puzzle, contradiction, practical problem, or unexplained phenomenon that motivates the study. The reader should be able to see both the importance of the topic and the precise deficiency in current knowledge. Avoid opening with a long descriptive history. Instead, move from context to tension and from tension to the research question. By the end of the opening paragraphs, the paper should have a clearly stated purpose and a logical reason for the chosen research design. In management research, the distinction between theory building,</w:t>
      </w:r>
      <w:r>
        <w:br w:type="page"/>
      </w:r>
    </w:p>
    <w:p>
      <w:pPr>
        <w:keepNext w:val="0"/>
        <w:keepLines w:val="0"/>
        <w:spacing w:before="0" w:after="0" w:line="259" w:lineRule="auto"/>
        <w:ind w:firstLine="0"/>
      </w:pPr>
      <w:r>
        <w:rPr>
          <w:rFonts w:ascii="Lato" w:hAnsi="Lato" w:eastAsia="Lato"/>
          <w:sz w:val="20"/>
        </w:rPr>
        <w:t>theory testing, and the nature of a theoretical contribution should be made explicit rather than left implicit (</w:t>
      </w:r>
      <w:hyperlink w:anchor="ref_colquitt2007" w:history="1" w:tooltip="Colquitt, J. A., &amp; Zapata-Phelan, C. P. (2007). Trends in theory building and theory testing: A five-decade study of the Academy of Management Journal.">
        <w:r>
          <w:rPr>
            <w:rFonts w:ascii="Lato" w:hAnsi="Lato"/>
            <w:color w:val="002789"/>
            <w:u w:val="none"/>
            <w:sz w:val="20"/>
          </w:rPr>
          <w:t>Colquitt &amp; Zapata-Phelan, 2007</w:t>
        </w:r>
      </w:hyperlink>
      <w:r>
        <w:rPr>
          <w:rFonts w:ascii="Lato" w:hAnsi="Lato" w:eastAsia="Lato"/>
          <w:sz w:val="20"/>
        </w:rPr>
        <w:t xml:space="preserve">; </w:t>
      </w:r>
      <w:hyperlink w:anchor="ref_whetten1989" w:history="1" w:tooltip="Whetten, D. A. (1989). What constitutes a theoretical contribution?">
        <w:r>
          <w:rPr>
            <w:rFonts w:ascii="Lato" w:hAnsi="Lato"/>
            <w:color w:val="002789"/>
            <w:u w:val="none"/>
            <w:sz w:val="20"/>
          </w:rPr>
          <w:t>Whetten, 1989</w:t>
        </w:r>
      </w:hyperlink>
      <w:r>
        <w:rPr>
          <w:rFonts w:ascii="Lato" w:hAnsi="Lato" w:eastAsia="Lato"/>
          <w:sz w:val="20"/>
        </w:rPr>
        <w:t>).</w:t>
      </w:r>
    </w:p>
    <w:p>
      <w:pPr>
        <w:keepNext w:val="0"/>
        <w:keepLines w:val="0"/>
        <w:spacing w:before="0" w:after="0" w:line="259" w:lineRule="auto"/>
        <w:ind w:firstLine="280"/>
      </w:pPr>
      <w:r>
        <w:rPr>
          <w:rFonts w:ascii="Lato" w:hAnsi="Lato" w:eastAsia="Lato"/>
          <w:b/>
          <w:sz w:val="20"/>
        </w:rPr>
        <w:t xml:space="preserve">For a theory-testing paper, </w:t>
      </w:r>
      <w:r>
        <w:rPr>
          <w:rFonts w:ascii="Lato" w:hAnsi="Lato" w:eastAsia="Lato"/>
          <w:sz w:val="20"/>
        </w:rPr>
        <w:t>the introduction should identify the theoretical explanation being tested, state the focal research question, and explain why the proposed relationships deserve empirical examination. It should briefly indicate the empirical setting, what was done, and the main findings without reproducing the Results section. The final part of the introduction should state the contribution in specific terms: for example, whether the evidence supports, qualifies, challenges, or extends an existing theoretical explanation. The introduction should not present a list of hypotheses before the theoretical logic has been developed.</w:t>
      </w:r>
    </w:p>
    <w:p>
      <w:pPr>
        <w:keepNext w:val="0"/>
        <w:keepLines w:val="0"/>
        <w:spacing w:before="0" w:after="0" w:line="259" w:lineRule="auto"/>
        <w:ind w:firstLine="280"/>
      </w:pPr>
      <w:r>
        <w:rPr>
          <w:rFonts w:ascii="Lato" w:hAnsi="Lato" w:eastAsia="Lato"/>
          <w:b/>
          <w:sz w:val="20"/>
        </w:rPr>
        <w:t xml:space="preserve">For a theory-development paper, </w:t>
      </w:r>
      <w:r>
        <w:rPr>
          <w:rFonts w:ascii="Lato" w:hAnsi="Lato" w:eastAsia="Lato"/>
          <w:sz w:val="20"/>
        </w:rPr>
        <w:t>the introduction should identify a phenomenon that existing theories explain incompletely or inconsistently. Explain what is missing in current explanations and why a new concept, relationship, mechanism, proposition, taxonomy, or framework is needed. Briefly state the empirical or conceptual basis used to build the explanation and preview the principal theoretical output. The contribution should be expressed as the value added by the new explanation rather than as novelty alone.</w:t>
      </w:r>
    </w:p>
    <w:p>
      <w:pPr>
        <w:keepNext/>
        <w:keepLines w:val="0"/>
        <w:spacing w:before="240" w:after="100" w:line="240" w:lineRule="auto"/>
        <w:ind w:firstLine="0"/>
        <w:jc w:val="left"/>
      </w:pPr>
      <w:r>
        <w:rPr>
          <w:rFonts w:ascii="Lato" w:hAnsi="Lato" w:eastAsia="Lato"/>
          <w:b/>
          <w:color w:val="002789"/>
          <w:sz w:val="30"/>
        </w:rPr>
        <w:t xml:space="preserve">2.  </w:t>
      </w:r>
      <w:r>
        <w:rPr>
          <w:rFonts w:ascii="Lato" w:hAnsi="Lato" w:eastAsia="Lato"/>
          <w:b/>
          <w:color w:val="002789"/>
          <w:sz w:val="30"/>
        </w:rPr>
        <w:t>Literature Review and Theory</w:t>
      </w:r>
    </w:p>
    <w:p>
      <w:pPr>
        <w:keepNext w:val="0"/>
        <w:keepLines w:val="0"/>
        <w:spacing w:before="0" w:after="0" w:line="259" w:lineRule="auto"/>
        <w:ind w:firstLine="0"/>
      </w:pPr>
      <w:r>
        <w:rPr>
          <w:rFonts w:ascii="Lato" w:hAnsi="Lato" w:eastAsia="Lato"/>
          <w:sz w:val="20"/>
        </w:rPr>
        <w:t xml:space="preserve">The literature review should be selective, critical, and organised around the paper’s theoretical problem rather than around authors or chronology. Its purpose is not to prove that many studies have been read; its purpose is to establish what is known, where the logic is incomplete, and why the present paper follows. Use APA 7 author–date citation conventions consistently; the template is configured for APA-style references in accordance with the </w:t>
      </w:r>
      <w:hyperlink w:anchor="ref_apa2020" w:history="1" w:tooltip="American Psychological Association. (2020). Publication manual of the American Psychological Association (7th ed.).">
        <w:r>
          <w:rPr>
            <w:rFonts w:ascii="Lato" w:hAnsi="Lato"/>
            <w:color w:val="002789"/>
            <w:u w:val="none"/>
            <w:sz w:val="20"/>
          </w:rPr>
          <w:t>American Psychological Association (2020)</w:t>
        </w:r>
      </w:hyperlink>
      <w:r>
        <w:rPr>
          <w:rFonts w:ascii="Lato" w:hAnsi="Lato" w:eastAsia="Lato"/>
          <w:sz w:val="20"/>
        </w:rPr>
        <w:t xml:space="preserve"> manual.</w:t>
      </w:r>
    </w:p>
    <w:p>
      <w:pPr>
        <w:keepNext w:val="0"/>
        <w:keepLines w:val="0"/>
        <w:spacing w:before="0" w:after="0" w:line="259" w:lineRule="auto"/>
        <w:ind w:firstLine="280"/>
      </w:pPr>
      <w:r>
        <w:rPr>
          <w:rFonts w:ascii="Lato" w:hAnsi="Lato" w:eastAsia="Lato"/>
          <w:b/>
          <w:sz w:val="20"/>
        </w:rPr>
        <w:t xml:space="preserve">For a theory-testing paper, </w:t>
      </w:r>
      <w:r>
        <w:rPr>
          <w:rFonts w:ascii="Lato" w:hAnsi="Lato" w:eastAsia="Lato"/>
          <w:sz w:val="20"/>
        </w:rPr>
        <w:t>review the findings and theoretical arguments that justify the proposed model. Clarify the theoretical anchors, define the constructs, explain why each focal relationship should exist, and acknowledge credible competing explanations. Hypotheses should emerge from explicit reasoning. Each hypothesis should state a testable relationship and should follow directly from the preceding theoretical argument. Avoid merely attaching a hypothesis to a paragraph of citations without explaining the mechanism that links the constructs; a set of variables or references is not, by itself, a theory (</w:t>
      </w:r>
      <w:hyperlink w:anchor="ref_sutton1995" w:history="1" w:tooltip="Sutton, R. I., &amp; Staw, B. M. (1995). What theory is not.">
        <w:r>
          <w:rPr>
            <w:rFonts w:ascii="Lato" w:hAnsi="Lato"/>
            <w:color w:val="002789"/>
            <w:u w:val="none"/>
            <w:sz w:val="20"/>
          </w:rPr>
          <w:t>Sutton &amp; Staw, 1995</w:t>
        </w:r>
      </w:hyperlink>
      <w:r>
        <w:rPr>
          <w:rFonts w:ascii="Lato" w:hAnsi="Lato" w:eastAsia="Lato"/>
          <w:sz w:val="20"/>
        </w:rPr>
        <w:t>).</w:t>
      </w:r>
    </w:p>
    <w:p>
      <w:pPr>
        <w:keepNext w:val="0"/>
        <w:keepLines w:val="0"/>
        <w:spacing w:before="0" w:after="0" w:line="259" w:lineRule="auto"/>
        <w:ind w:firstLine="280"/>
      </w:pPr>
      <w:r>
        <w:rPr>
          <w:rFonts w:ascii="Lato" w:hAnsi="Lato" w:eastAsia="Lato"/>
          <w:b/>
          <w:sz w:val="20"/>
        </w:rPr>
        <w:t xml:space="preserve">For a theory-development paper, </w:t>
      </w:r>
      <w:r>
        <w:rPr>
          <w:rFonts w:ascii="Lato" w:hAnsi="Lato" w:eastAsia="Lato"/>
          <w:sz w:val="20"/>
        </w:rPr>
        <w:t>critically compare the existing theories that attempt to explain the same phenomenon. Identify their strengths, limitations, assumptions, boundary conditions, and unresolved gaps. The review should create the theoretical space for the new explanation. Rather than converting prior findings directly into hypotheses, the section should show why a different conceptualisation is warranted and what questions the new theory must answer.</w:t>
      </w:r>
    </w:p>
    <w:p>
      <w:pPr>
        <w:keepNext/>
        <w:keepLines w:val="0"/>
        <w:spacing w:before="240" w:after="100" w:line="240" w:lineRule="auto"/>
        <w:ind w:firstLine="0"/>
        <w:jc w:val="left"/>
      </w:pPr>
      <w:r>
        <w:rPr>
          <w:rFonts w:ascii="Lato" w:hAnsi="Lato" w:eastAsia="Lato"/>
          <w:b/>
          <w:color w:val="002789"/>
          <w:sz w:val="30"/>
        </w:rPr>
        <w:t xml:space="preserve">3.  </w:t>
      </w:r>
      <w:r>
        <w:rPr>
          <w:rFonts w:ascii="Lato" w:hAnsi="Lato" w:eastAsia="Lato"/>
          <w:b/>
          <w:color w:val="002789"/>
          <w:sz w:val="30"/>
        </w:rPr>
        <w:t>Methodology</w:t>
      </w:r>
    </w:p>
    <w:p>
      <w:pPr>
        <w:keepNext w:val="0"/>
        <w:keepLines w:val="0"/>
        <w:spacing w:before="0" w:after="0" w:line="259" w:lineRule="auto"/>
        <w:ind w:firstLine="0"/>
      </w:pPr>
      <w:r>
        <w:rPr>
          <w:rFonts w:ascii="Lato" w:hAnsi="Lato" w:eastAsia="Lato"/>
          <w:sz w:val="20"/>
        </w:rPr>
        <w:t>The methodology section should make the research process transparent enough for a knowledgeable reader to understand how the evidence was produced and how the claims can be evaluated. Describe the context, unit and level of analysis, sampling or case-selection logic, data sources, data-collection procedures, analytical strategy, and relevant ethical or quality controls. Method choices should be justified by the research question rather than by convenience.</w:t>
      </w:r>
    </w:p>
    <w:p>
      <w:pPr>
        <w:keepNext w:val="0"/>
        <w:keepLines w:val="0"/>
        <w:spacing w:before="0" w:after="0" w:line="259" w:lineRule="auto"/>
        <w:ind w:firstLine="280"/>
      </w:pPr>
      <w:r>
        <w:rPr>
          <w:rFonts w:ascii="Lato" w:hAnsi="Lato" w:eastAsia="Lato"/>
          <w:b/>
          <w:sz w:val="20"/>
        </w:rPr>
        <w:t xml:space="preserve">For a theory-testing paper, </w:t>
      </w:r>
      <w:r>
        <w:rPr>
          <w:rFonts w:ascii="Lato" w:hAnsi="Lato" w:eastAsia="Lato"/>
          <w:sz w:val="20"/>
        </w:rPr>
        <w:t>report the sampling approach, response process where applicable, data screening, descriptive statistics, operationalisation of constructs, measurement validation, reliability, convergent and discriminant validity, and any relevant checks for non-response bias or common-method bias. Then explain the model-estimation or hypothesis-testing procedure, assumptions, robustness checks, and decision rules. Distinguish clearly between planned analyses and exploratory analyses. Where statistical models are used, report enough information to permit replication and interpretation. When common-method variance, influential observations, or other design-specific threats are plausible, justify and report the diagnostic strategy rather than applying checks mechanically (</w:t>
      </w:r>
      <w:hyperlink w:anchor="ref_aguinis2013" w:history="1" w:tooltip="Aguinis, H., Gottfredson, R. K., &amp; Joo, H. (2013). Best-practice recommendations for defining, identifying, and handling outliers.">
        <w:r>
          <w:rPr>
            <w:rFonts w:ascii="Lato" w:hAnsi="Lato"/>
            <w:color w:val="002789"/>
            <w:u w:val="none"/>
            <w:sz w:val="20"/>
          </w:rPr>
          <w:t>Aguinis et al., 2013</w:t>
        </w:r>
      </w:hyperlink>
      <w:r>
        <w:rPr>
          <w:rFonts w:ascii="Lato" w:hAnsi="Lato" w:eastAsia="Lato"/>
          <w:sz w:val="20"/>
        </w:rPr>
        <w:t xml:space="preserve">; </w:t>
      </w:r>
      <w:hyperlink w:anchor="ref_podsakoff2003" w:history="1" w:tooltip="Podsakoff, P. M., MacKenzie, S. B., Lee, J.-Y., &amp; Podsakoff, N. P. (2003). Common method biases in behavioral research: A critical review of the literature and recommended remedies.">
        <w:r>
          <w:rPr>
            <w:rFonts w:ascii="Lato" w:hAnsi="Lato"/>
            <w:color w:val="002789"/>
            <w:u w:val="none"/>
            <w:sz w:val="20"/>
          </w:rPr>
          <w:t>Podsakoff et al., 2003</w:t>
        </w:r>
      </w:hyperlink>
      <w:r>
        <w:rPr>
          <w:rFonts w:ascii="Lato" w:hAnsi="Lato" w:eastAsia="Lato"/>
          <w:sz w:val="20"/>
        </w:rPr>
        <w:t>).</w:t>
      </w:r>
    </w:p>
    <w:p>
      <w:pPr>
        <w:keepNext w:val="0"/>
        <w:keepLines w:val="0"/>
        <w:spacing w:before="0" w:after="0" w:line="259" w:lineRule="auto"/>
        <w:ind w:firstLine="280"/>
      </w:pPr>
      <w:r>
        <w:rPr>
          <w:rFonts w:ascii="Lato" w:hAnsi="Lato" w:eastAsia="Lato"/>
          <w:b/>
          <w:sz w:val="20"/>
        </w:rPr>
        <w:t xml:space="preserve">For a theory-development paper, </w:t>
      </w:r>
      <w:r>
        <w:rPr>
          <w:rFonts w:ascii="Lato" w:hAnsi="Lato" w:eastAsia="Lato"/>
          <w:sz w:val="20"/>
        </w:rPr>
        <w:t>explain why the selected setting, cases, documents, interviews, observations, archival sources, or other materials are theoretically informative. Describe how cases or evidence were selected, how data were collected, how coding or interpretation proceeded, and how concepts and relationships were developed. Report credibility procedures such as triangulation, negative-case analysis, comparison across cases, iteration between data and theory, audit trails, reflexive checks, or other quality criteria appropriate to the design. Established guidance for case-based and inductive theory development can be used where appropriate (</w:t>
      </w:r>
      <w:hyperlink w:anchor="ref_eisenhardt1989" w:history="1" w:tooltip="Eisenhardt, K. M. (1989). Building theories from case study research.">
        <w:r>
          <w:rPr>
            <w:rFonts w:ascii="Lato" w:hAnsi="Lato"/>
            <w:color w:val="002789"/>
            <w:u w:val="none"/>
            <w:sz w:val="20"/>
          </w:rPr>
          <w:t>Eisenhardt, 1989</w:t>
        </w:r>
      </w:hyperlink>
      <w:r>
        <w:rPr>
          <w:rFonts w:ascii="Lato" w:hAnsi="Lato" w:eastAsia="Lato"/>
          <w:sz w:val="20"/>
        </w:rPr>
        <w:t xml:space="preserve">; </w:t>
      </w:r>
      <w:hyperlink w:anchor="ref_gioia2013" w:history="1" w:tooltip="Gioia, D. A., Corley, K. G., &amp; Hamilton, A. L. (2013). Seeking qualitative rigor in inductive research: Notes on the Gioia methodology.">
        <w:r>
          <w:rPr>
            <w:rFonts w:ascii="Lato" w:hAnsi="Lato"/>
            <w:color w:val="002789"/>
            <w:u w:val="none"/>
            <w:sz w:val="20"/>
          </w:rPr>
          <w:t>Gioia et al., 2013</w:t>
        </w:r>
      </w:hyperlink>
      <w:r>
        <w:rPr>
          <w:rFonts w:ascii="Lato" w:hAnsi="Lato" w:eastAsia="Lato"/>
          <w:sz w:val="20"/>
        </w:rPr>
        <w:t>).</w:t>
      </w:r>
      <w:r>
        <w:br w:type="page"/>
      </w:r>
    </w:p>
    <w:p>
      <w:pPr>
        <w:keepNext/>
        <w:keepLines w:val="0"/>
        <w:spacing w:before="240" w:after="100" w:line="240" w:lineRule="auto"/>
        <w:ind w:firstLine="0"/>
        <w:jc w:val="left"/>
      </w:pPr>
      <w:r>
        <w:rPr>
          <w:rFonts w:ascii="Lato" w:hAnsi="Lato" w:eastAsia="Lato"/>
          <w:b/>
          <w:color w:val="002789"/>
          <w:sz w:val="30"/>
        </w:rPr>
        <w:t xml:space="preserve">4.  </w:t>
      </w:r>
      <w:r>
        <w:rPr>
          <w:rFonts w:ascii="Lato" w:hAnsi="Lato" w:eastAsia="Lato"/>
          <w:b/>
          <w:color w:val="002789"/>
          <w:sz w:val="30"/>
        </w:rPr>
        <w:t>Findings / Results</w:t>
      </w:r>
    </w:p>
    <w:p>
      <w:pPr>
        <w:keepNext w:val="0"/>
        <w:keepLines w:val="0"/>
        <w:spacing w:before="0" w:after="0" w:line="259" w:lineRule="auto"/>
        <w:ind w:firstLine="0"/>
      </w:pPr>
      <w:r>
        <w:rPr>
          <w:rFonts w:ascii="Lato" w:hAnsi="Lato" w:eastAsia="Lato"/>
          <w:sz w:val="20"/>
        </w:rPr>
        <w:t>The Results section should report what the analysis shows before the Discussion explains what the findings mean. Organise the evidence in the same sequence as the research questions, hypotheses, or analytical stages. Use tables and figures to reduce duplication, and make sure every table and figure is cited in the text. Avoid mixing interpretation, advocacy, and speculation into basic reporting of results.</w:t>
      </w:r>
    </w:p>
    <w:p>
      <w:pPr>
        <w:keepNext w:val="0"/>
        <w:keepLines w:val="0"/>
        <w:spacing w:before="0" w:after="0" w:line="259" w:lineRule="auto"/>
        <w:ind w:firstLine="280"/>
      </w:pPr>
      <w:r>
        <w:rPr>
          <w:rFonts w:ascii="Lato" w:hAnsi="Lato" w:eastAsia="Lato"/>
          <w:b/>
          <w:sz w:val="20"/>
        </w:rPr>
        <w:t xml:space="preserve">For a theory-testing paper, </w:t>
      </w:r>
      <w:r>
        <w:rPr>
          <w:rFonts w:ascii="Lato" w:hAnsi="Lato" w:eastAsia="Lato"/>
          <w:sz w:val="20"/>
        </w:rPr>
        <w:t>report the evidence for each hypothesis or focal relationship systematically. State whether the evidence supports, partially supports, or does not support the proposed relationship, and report the relevant effect estimates, uncertainty measures, model diagnostics, and robustness checks. Do not treat a non-significant result as proof of no relationship, and do not explain unexpected results in detail here; those explanations belong in the Discussion.</w:t>
      </w:r>
    </w:p>
    <w:p>
      <w:pPr>
        <w:keepNext w:val="0"/>
        <w:keepLines w:val="0"/>
        <w:spacing w:before="0" w:after="0" w:line="259" w:lineRule="auto"/>
        <w:ind w:firstLine="280"/>
      </w:pPr>
      <w:r>
        <w:rPr>
          <w:rFonts w:ascii="Lato" w:hAnsi="Lato" w:eastAsia="Lato"/>
          <w:b/>
          <w:sz w:val="20"/>
        </w:rPr>
        <w:t xml:space="preserve">For a theory-development paper, </w:t>
      </w:r>
      <w:r>
        <w:rPr>
          <w:rFonts w:ascii="Lato" w:hAnsi="Lato" w:eastAsia="Lato"/>
          <w:sz w:val="20"/>
        </w:rPr>
        <w:t>present the concepts, categories, mechanisms, relationships, process stages, or patterns that emerge from the analysis. Show the evidentiary basis for the theoretical claims and explain how the pieces connect. A strong theory-development Results section often culminates in explicit propositions, a taxonomy, a process model, a conceptual framework, or a set of boundary conditions. The theoretical structure should be traceable to the evidence rather than appearing only at the end.</w:t>
      </w:r>
    </w:p>
    <w:p>
      <w:pPr>
        <w:keepNext/>
        <w:keepLines w:val="0"/>
        <w:spacing w:before="240" w:after="100" w:line="240" w:lineRule="auto"/>
        <w:ind w:firstLine="0"/>
        <w:jc w:val="left"/>
      </w:pPr>
      <w:r>
        <w:rPr>
          <w:rFonts w:ascii="Lato" w:hAnsi="Lato" w:eastAsia="Lato"/>
          <w:b/>
          <w:color w:val="002789"/>
          <w:sz w:val="25"/>
        </w:rPr>
        <w:t xml:space="preserve">4.1.  </w:t>
      </w:r>
      <w:r>
        <w:rPr>
          <w:rFonts w:ascii="Lato" w:hAnsi="Lato" w:eastAsia="Lato"/>
          <w:b/>
          <w:color w:val="002789"/>
          <w:sz w:val="25"/>
        </w:rPr>
        <w:t>APA 7 Tables and Figures</w:t>
      </w:r>
    </w:p>
    <w:p>
      <w:pPr>
        <w:keepNext w:val="0"/>
        <w:keepLines w:val="0"/>
        <w:spacing w:before="0" w:after="0" w:line="259" w:lineRule="auto"/>
        <w:ind w:firstLine="0"/>
      </w:pPr>
      <w:r>
        <w:rPr>
          <w:rFonts w:ascii="Lato" w:hAnsi="Lato" w:eastAsia="Lato"/>
          <w:sz w:val="20"/>
        </w:rPr>
        <w:t>Use tables and figures only when they improve the reader’s understanding of the evidence. Introduce each display in the text before or close to its first appearance and explain the substantive point the reader should notice rather than repeating every value. Under APA 7, a table number appears in bold on its own line, followed by an italicised title (</w:t>
      </w:r>
      <w:hyperlink w:anchor="ref_apa2020" w:history="1" w:tooltip="American Psychological Association. (2020). Publication manual of the American Psychological Association (7th ed.).">
        <w:r>
          <w:rPr>
            <w:rFonts w:ascii="Lato" w:hAnsi="Lato"/>
            <w:color w:val="002789"/>
            <w:u w:val="none"/>
            <w:sz w:val="20"/>
          </w:rPr>
          <w:t>American Psychological Association, 2020</w:t>
        </w:r>
      </w:hyperlink>
      <w:r>
        <w:rPr>
          <w:rFonts w:ascii="Lato" w:hAnsi="Lato" w:eastAsia="Lato"/>
          <w:sz w:val="20"/>
        </w:rPr>
        <w:t>). Tables should avoid vertical rules and decorative shading; use only the horizontal rules needed to separate the heading and body. General, specific, and probability notes should appear below the table when needed. Table 1 demonstrates the style built into this template.</w:t>
      </w:r>
    </w:p>
    <w:p>
      <w:pPr>
        <w:keepNext w:val="0"/>
        <w:keepLines w:val="0"/>
        <w:spacing w:before="100" w:after="0" w:line="240" w:lineRule="auto"/>
      </w:pPr>
      <w:r>
        <w:rPr>
          <w:rFonts w:ascii="Lato" w:hAnsi="Lato" w:eastAsia="Lato"/>
          <w:b/>
          <w:sz w:val="20"/>
        </w:rPr>
        <w:t>Table 1</w:t>
      </w:r>
    </w:p>
    <w:p>
      <w:pPr>
        <w:keepNext w:val="0"/>
        <w:keepLines w:val="0"/>
        <w:spacing w:before="0" w:after="60" w:line="240" w:lineRule="auto"/>
      </w:pPr>
      <w:r>
        <w:rPr>
          <w:rFonts w:ascii="Lato" w:hAnsi="Lato" w:eastAsia="Lato"/>
          <w:i/>
          <w:sz w:val="20"/>
        </w:rPr>
        <w:t>Illustrative Summary of Hypothesis-Testing Results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224"/>
        <w:gridCol w:w="3240"/>
        <w:gridCol w:w="1080"/>
        <w:gridCol w:w="1512"/>
        <w:gridCol w:w="1584"/>
      </w:tblGrid>
      <w:tr>
        <w:trPr>
          <w:cantSplit/>
        </w:trPr>
        <w:tc>
          <w:tcPr>
            <w:tcW w:type="dxa" w:w="1224"/>
            <w:tcMar>
              <w:top w:w="25" w:type="dxa"/>
              <w:start w:w="35" w:type="dxa"/>
              <w:bottom w:w="25" w:type="dxa"/>
              <w:end w:w="35" w:type="dxa"/>
            </w:tcMar>
            <w:tcBorders>
              <w:top w:val="single" w:sz="8" w:color="000000" w:space="0"/>
              <w:bottom w:val="single" w:sz="4" w:color="000000" w:space="0"/>
            </w:tcBorders>
          </w:tcPr>
          <w:p>
            <w:pPr>
              <w:keepNext w:val="0"/>
              <w:keepLines w:val="0"/>
              <w:spacing w:before="0" w:after="0" w:line="240" w:lineRule="auto"/>
            </w:pPr>
            <w:r>
              <w:rPr>
                <w:rFonts w:ascii="Lato" w:hAnsi="Lato" w:eastAsia="Lato"/>
                <w:b/>
                <w:sz w:val="17"/>
              </w:rPr>
              <w:t>Hypothesis</w:t>
            </w:r>
          </w:p>
        </w:tc>
        <w:tc>
          <w:tcPr>
            <w:tcW w:type="dxa" w:w="3240"/>
            <w:tcMar>
              <w:top w:w="25" w:type="dxa"/>
              <w:start w:w="35" w:type="dxa"/>
              <w:bottom w:w="25" w:type="dxa"/>
              <w:end w:w="35" w:type="dxa"/>
            </w:tcMar>
            <w:tcBorders>
              <w:top w:val="single" w:sz="8" w:color="000000" w:space="0"/>
              <w:bottom w:val="single" w:sz="4" w:color="000000" w:space="0"/>
            </w:tcBorders>
          </w:tcPr>
          <w:p>
            <w:pPr>
              <w:keepNext w:val="0"/>
              <w:keepLines w:val="0"/>
              <w:spacing w:before="0" w:after="0" w:line="240" w:lineRule="auto"/>
            </w:pPr>
            <w:r>
              <w:rPr>
                <w:rFonts w:ascii="Lato" w:hAnsi="Lato" w:eastAsia="Lato"/>
                <w:b/>
                <w:sz w:val="17"/>
              </w:rPr>
              <w:t>Relationship</w:t>
            </w:r>
          </w:p>
        </w:tc>
        <w:tc>
          <w:tcPr>
            <w:tcW w:type="dxa" w:w="1080"/>
            <w:tcMar>
              <w:top w:w="25" w:type="dxa"/>
              <w:start w:w="35" w:type="dxa"/>
              <w:bottom w:w="25" w:type="dxa"/>
              <w:end w:w="35" w:type="dxa"/>
            </w:tcMar>
            <w:tcBorders>
              <w:top w:val="single" w:sz="8" w:color="000000" w:space="0"/>
              <w:bottom w:val="single" w:sz="4" w:color="000000" w:space="0"/>
            </w:tcBorders>
          </w:tcPr>
          <w:p>
            <w:pPr>
              <w:keepNext w:val="0"/>
              <w:keepLines w:val="0"/>
              <w:spacing w:before="0" w:after="0" w:line="240" w:lineRule="auto"/>
            </w:pPr>
            <w:r>
              <w:rPr>
                <w:rFonts w:ascii="Lato" w:hAnsi="Lato" w:eastAsia="Lato"/>
                <w:b/>
                <w:sz w:val="17"/>
              </w:rPr>
              <w:t>Estimate</w:t>
            </w:r>
          </w:p>
        </w:tc>
        <w:tc>
          <w:tcPr>
            <w:tcW w:type="dxa" w:w="1512"/>
            <w:tcMar>
              <w:top w:w="25" w:type="dxa"/>
              <w:start w:w="35" w:type="dxa"/>
              <w:bottom w:w="25" w:type="dxa"/>
              <w:end w:w="35" w:type="dxa"/>
            </w:tcMar>
            <w:tcBorders>
              <w:top w:val="single" w:sz="8" w:color="000000" w:space="0"/>
              <w:bottom w:val="single" w:sz="4" w:color="000000" w:space="0"/>
            </w:tcBorders>
          </w:tcPr>
          <w:p>
            <w:pPr>
              <w:keepNext w:val="0"/>
              <w:keepLines w:val="0"/>
              <w:spacing w:before="0" w:after="0" w:line="240" w:lineRule="auto"/>
            </w:pPr>
            <w:r>
              <w:rPr>
                <w:rFonts w:ascii="Lato" w:hAnsi="Lato" w:eastAsia="Lato"/>
                <w:b/>
                <w:sz w:val="17"/>
              </w:rPr>
              <w:t>95% CI</w:t>
            </w:r>
          </w:p>
        </w:tc>
        <w:tc>
          <w:tcPr>
            <w:tcW w:type="dxa" w:w="1584"/>
            <w:tcMar>
              <w:top w:w="25" w:type="dxa"/>
              <w:start w:w="35" w:type="dxa"/>
              <w:bottom w:w="25" w:type="dxa"/>
              <w:end w:w="35" w:type="dxa"/>
            </w:tcMar>
            <w:tcBorders>
              <w:top w:val="single" w:sz="8" w:color="000000" w:space="0"/>
              <w:bottom w:val="single" w:sz="4" w:color="000000" w:space="0"/>
            </w:tcBorders>
          </w:tcPr>
          <w:p>
            <w:pPr>
              <w:keepNext w:val="0"/>
              <w:keepLines w:val="0"/>
              <w:spacing w:before="0" w:after="0" w:line="240" w:lineRule="auto"/>
            </w:pPr>
            <w:r>
              <w:rPr>
                <w:rFonts w:ascii="Lato" w:hAnsi="Lato" w:eastAsia="Lato"/>
                <w:b/>
                <w:sz w:val="17"/>
              </w:rPr>
              <w:t>Decision</w:t>
            </w:r>
          </w:p>
        </w:tc>
      </w:tr>
      <w:tr>
        <w:trPr>
          <w:cantSplit/>
        </w:trPr>
        <w:tc>
          <w:tcPr>
            <w:tcW w:type="dxa" w:w="1224"/>
            <w:tcMar>
              <w:top w:w="25" w:type="dxa"/>
              <w:start w:w="35" w:type="dxa"/>
              <w:bottom w:w="25" w:type="dxa"/>
              <w:end w:w="35" w:type="dxa"/>
            </w:tcMar>
          </w:tcPr>
          <w:p>
            <w:pPr>
              <w:keepNext w:val="0"/>
              <w:keepLines w:val="0"/>
              <w:spacing w:before="0" w:after="0" w:line="240" w:lineRule="auto"/>
            </w:pPr>
            <w:r>
              <w:rPr>
                <w:rFonts w:ascii="Lato" w:hAnsi="Lato" w:eastAsia="Lato"/>
                <w:sz w:val="17"/>
              </w:rPr>
              <w:t>H1</w:t>
            </w:r>
          </w:p>
        </w:tc>
        <w:tc>
          <w:tcPr>
            <w:tcW w:type="dxa" w:w="3240"/>
            <w:tcMar>
              <w:top w:w="25" w:type="dxa"/>
              <w:start w:w="35" w:type="dxa"/>
              <w:bottom w:w="25" w:type="dxa"/>
              <w:end w:w="35" w:type="dxa"/>
            </w:tcMar>
          </w:tcPr>
          <w:p>
            <w:pPr>
              <w:keepNext w:val="0"/>
              <w:keepLines w:val="0"/>
              <w:spacing w:before="0" w:after="0" w:line="240" w:lineRule="auto"/>
            </w:pPr>
            <w:r>
              <w:rPr>
                <w:rFonts w:ascii="Lato" w:hAnsi="Lato" w:eastAsia="Lato"/>
                <w:sz w:val="17"/>
              </w:rPr>
              <w:t>Predictor A → Outcome</w:t>
            </w:r>
          </w:p>
        </w:tc>
        <w:tc>
          <w:tcPr>
            <w:tcW w:type="dxa" w:w="1080"/>
            <w:tcMar>
              <w:top w:w="25" w:type="dxa"/>
              <w:start w:w="35" w:type="dxa"/>
              <w:bottom w:w="25" w:type="dxa"/>
              <w:end w:w="35" w:type="dxa"/>
            </w:tcMar>
          </w:tcPr>
          <w:p>
            <w:pPr>
              <w:keepNext w:val="0"/>
              <w:keepLines w:val="0"/>
              <w:spacing w:before="0" w:after="0" w:line="240" w:lineRule="auto"/>
            </w:pPr>
            <w:r>
              <w:rPr>
                <w:rFonts w:ascii="Lato" w:hAnsi="Lato" w:eastAsia="Lato"/>
                <w:sz w:val="17"/>
              </w:rPr>
              <w:t>0.24</w:t>
            </w:r>
          </w:p>
        </w:tc>
        <w:tc>
          <w:tcPr>
            <w:tcW w:type="dxa" w:w="1512"/>
            <w:tcMar>
              <w:top w:w="25" w:type="dxa"/>
              <w:start w:w="35" w:type="dxa"/>
              <w:bottom w:w="25" w:type="dxa"/>
              <w:end w:w="35" w:type="dxa"/>
            </w:tcMar>
          </w:tcPr>
          <w:p>
            <w:pPr>
              <w:keepNext w:val="0"/>
              <w:keepLines w:val="0"/>
              <w:spacing w:before="0" w:after="0" w:line="240" w:lineRule="auto"/>
            </w:pPr>
            <w:r>
              <w:rPr>
                <w:rFonts w:ascii="Lato" w:hAnsi="Lato" w:eastAsia="Lato"/>
                <w:sz w:val="17"/>
              </w:rPr>
              <w:t>[0.11, 0.37]</w:t>
            </w:r>
          </w:p>
        </w:tc>
        <w:tc>
          <w:tcPr>
            <w:tcW w:type="dxa" w:w="1584"/>
            <w:tcMar>
              <w:top w:w="25" w:type="dxa"/>
              <w:start w:w="35" w:type="dxa"/>
              <w:bottom w:w="25" w:type="dxa"/>
              <w:end w:w="35" w:type="dxa"/>
            </w:tcMar>
          </w:tcPr>
          <w:p>
            <w:pPr>
              <w:keepNext w:val="0"/>
              <w:keepLines w:val="0"/>
              <w:spacing w:before="0" w:after="0" w:line="240" w:lineRule="auto"/>
            </w:pPr>
            <w:r>
              <w:rPr>
                <w:rFonts w:ascii="Lato" w:hAnsi="Lato" w:eastAsia="Lato"/>
                <w:sz w:val="17"/>
              </w:rPr>
              <w:t>Supported</w:t>
            </w:r>
          </w:p>
        </w:tc>
      </w:tr>
      <w:tr>
        <w:trPr>
          <w:cantSplit/>
        </w:trPr>
        <w:tc>
          <w:tcPr>
            <w:tcW w:type="dxa" w:w="1224"/>
            <w:tcMar>
              <w:top w:w="25" w:type="dxa"/>
              <w:start w:w="35" w:type="dxa"/>
              <w:bottom w:w="25" w:type="dxa"/>
              <w:end w:w="35" w:type="dxa"/>
            </w:tcMar>
          </w:tcPr>
          <w:p>
            <w:pPr>
              <w:keepNext w:val="0"/>
              <w:keepLines w:val="0"/>
              <w:spacing w:before="0" w:after="0" w:line="240" w:lineRule="auto"/>
            </w:pPr>
            <w:r>
              <w:rPr>
                <w:rFonts w:ascii="Lato" w:hAnsi="Lato" w:eastAsia="Lato"/>
                <w:sz w:val="17"/>
              </w:rPr>
              <w:t>H2</w:t>
            </w:r>
          </w:p>
        </w:tc>
        <w:tc>
          <w:tcPr>
            <w:tcW w:type="dxa" w:w="3240"/>
            <w:tcMar>
              <w:top w:w="25" w:type="dxa"/>
              <w:start w:w="35" w:type="dxa"/>
              <w:bottom w:w="25" w:type="dxa"/>
              <w:end w:w="35" w:type="dxa"/>
            </w:tcMar>
          </w:tcPr>
          <w:p>
            <w:pPr>
              <w:keepNext w:val="0"/>
              <w:keepLines w:val="0"/>
              <w:spacing w:before="0" w:after="0" w:line="240" w:lineRule="auto"/>
            </w:pPr>
            <w:r>
              <w:rPr>
                <w:rFonts w:ascii="Lato" w:hAnsi="Lato" w:eastAsia="Lato"/>
                <w:sz w:val="17"/>
              </w:rPr>
              <w:t>Predictor B → Outcome</w:t>
            </w:r>
          </w:p>
        </w:tc>
        <w:tc>
          <w:tcPr>
            <w:tcW w:type="dxa" w:w="1080"/>
            <w:tcMar>
              <w:top w:w="25" w:type="dxa"/>
              <w:start w:w="35" w:type="dxa"/>
              <w:bottom w:w="25" w:type="dxa"/>
              <w:end w:w="35" w:type="dxa"/>
            </w:tcMar>
          </w:tcPr>
          <w:p>
            <w:pPr>
              <w:keepNext w:val="0"/>
              <w:keepLines w:val="0"/>
              <w:spacing w:before="0" w:after="0" w:line="240" w:lineRule="auto"/>
            </w:pPr>
            <w:r>
              <w:rPr>
                <w:rFonts w:ascii="Lato" w:hAnsi="Lato" w:eastAsia="Lato"/>
                <w:sz w:val="17"/>
              </w:rPr>
              <w:t>0.07</w:t>
            </w:r>
          </w:p>
        </w:tc>
        <w:tc>
          <w:tcPr>
            <w:tcW w:type="dxa" w:w="1512"/>
            <w:tcMar>
              <w:top w:w="25" w:type="dxa"/>
              <w:start w:w="35" w:type="dxa"/>
              <w:bottom w:w="25" w:type="dxa"/>
              <w:end w:w="35" w:type="dxa"/>
            </w:tcMar>
          </w:tcPr>
          <w:p>
            <w:pPr>
              <w:keepNext w:val="0"/>
              <w:keepLines w:val="0"/>
              <w:spacing w:before="0" w:after="0" w:line="240" w:lineRule="auto"/>
            </w:pPr>
            <w:r>
              <w:rPr>
                <w:rFonts w:ascii="Lato" w:hAnsi="Lato" w:eastAsia="Lato"/>
                <w:sz w:val="17"/>
              </w:rPr>
              <w:t>[-0.03, 0.17]</w:t>
            </w:r>
          </w:p>
        </w:tc>
        <w:tc>
          <w:tcPr>
            <w:tcW w:type="dxa" w:w="1584"/>
            <w:tcMar>
              <w:top w:w="25" w:type="dxa"/>
              <w:start w:w="35" w:type="dxa"/>
              <w:bottom w:w="25" w:type="dxa"/>
              <w:end w:w="35" w:type="dxa"/>
            </w:tcMar>
          </w:tcPr>
          <w:p>
            <w:pPr>
              <w:keepNext w:val="0"/>
              <w:keepLines w:val="0"/>
              <w:spacing w:before="0" w:after="0" w:line="240" w:lineRule="auto"/>
            </w:pPr>
            <w:r>
              <w:rPr>
                <w:rFonts w:ascii="Lato" w:hAnsi="Lato" w:eastAsia="Lato"/>
                <w:sz w:val="17"/>
              </w:rPr>
              <w:t>Not supported</w:t>
            </w:r>
          </w:p>
        </w:tc>
      </w:tr>
      <w:tr>
        <w:trPr>
          <w:cantSplit/>
        </w:trPr>
        <w:tc>
          <w:tcPr>
            <w:tcW w:type="dxa" w:w="1224"/>
            <w:tcMar>
              <w:top w:w="25" w:type="dxa"/>
              <w:start w:w="35" w:type="dxa"/>
              <w:bottom w:w="25" w:type="dxa"/>
              <w:end w:w="35" w:type="dxa"/>
            </w:tcMar>
            <w:tcBorders>
              <w:bottom w:val="single" w:sz="8" w:color="000000" w:space="0"/>
            </w:tcBorders>
          </w:tcPr>
          <w:p>
            <w:pPr>
              <w:keepNext w:val="0"/>
              <w:keepLines w:val="0"/>
              <w:spacing w:before="0" w:after="0" w:line="240" w:lineRule="auto"/>
            </w:pPr>
            <w:r>
              <w:rPr>
                <w:rFonts w:ascii="Lato" w:hAnsi="Lato" w:eastAsia="Lato"/>
                <w:sz w:val="17"/>
              </w:rPr>
              <w:t>H3</w:t>
            </w:r>
          </w:p>
        </w:tc>
        <w:tc>
          <w:tcPr>
            <w:tcW w:type="dxa" w:w="3240"/>
            <w:tcMar>
              <w:top w:w="25" w:type="dxa"/>
              <w:start w:w="35" w:type="dxa"/>
              <w:bottom w:w="25" w:type="dxa"/>
              <w:end w:w="35" w:type="dxa"/>
            </w:tcMar>
            <w:tcBorders>
              <w:bottom w:val="single" w:sz="8" w:color="000000" w:space="0"/>
            </w:tcBorders>
          </w:tcPr>
          <w:p>
            <w:pPr>
              <w:keepNext w:val="0"/>
              <w:keepLines w:val="0"/>
              <w:spacing w:before="0" w:after="0" w:line="240" w:lineRule="auto"/>
            </w:pPr>
            <w:r>
              <w:rPr>
                <w:rFonts w:ascii="Lato" w:hAnsi="Lato" w:eastAsia="Lato"/>
                <w:sz w:val="17"/>
              </w:rPr>
              <w:t>A × Context → Outcome</w:t>
            </w:r>
          </w:p>
        </w:tc>
        <w:tc>
          <w:tcPr>
            <w:tcW w:type="dxa" w:w="1080"/>
            <w:tcMar>
              <w:top w:w="25" w:type="dxa"/>
              <w:start w:w="35" w:type="dxa"/>
              <w:bottom w:w="25" w:type="dxa"/>
              <w:end w:w="35" w:type="dxa"/>
            </w:tcMar>
            <w:tcBorders>
              <w:bottom w:val="single" w:sz="8" w:color="000000" w:space="0"/>
            </w:tcBorders>
          </w:tcPr>
          <w:p>
            <w:pPr>
              <w:keepNext w:val="0"/>
              <w:keepLines w:val="0"/>
              <w:spacing w:before="0" w:after="0" w:line="240" w:lineRule="auto"/>
            </w:pPr>
            <w:r>
              <w:rPr>
                <w:rFonts w:ascii="Lato" w:hAnsi="Lato" w:eastAsia="Lato"/>
                <w:sz w:val="17"/>
              </w:rPr>
              <w:t>-0.18</w:t>
            </w:r>
          </w:p>
        </w:tc>
        <w:tc>
          <w:tcPr>
            <w:tcW w:type="dxa" w:w="1512"/>
            <w:tcMar>
              <w:top w:w="25" w:type="dxa"/>
              <w:start w:w="35" w:type="dxa"/>
              <w:bottom w:w="25" w:type="dxa"/>
              <w:end w:w="35" w:type="dxa"/>
            </w:tcMar>
            <w:tcBorders>
              <w:bottom w:val="single" w:sz="8" w:color="000000" w:space="0"/>
            </w:tcBorders>
          </w:tcPr>
          <w:p>
            <w:pPr>
              <w:keepNext w:val="0"/>
              <w:keepLines w:val="0"/>
              <w:spacing w:before="0" w:after="0" w:line="240" w:lineRule="auto"/>
            </w:pPr>
            <w:r>
              <w:rPr>
                <w:rFonts w:ascii="Lato" w:hAnsi="Lato" w:eastAsia="Lato"/>
                <w:sz w:val="17"/>
              </w:rPr>
              <w:t>[-0.31, -0.05]</w:t>
            </w:r>
          </w:p>
        </w:tc>
        <w:tc>
          <w:tcPr>
            <w:tcW w:type="dxa" w:w="1584"/>
            <w:tcMar>
              <w:top w:w="25" w:type="dxa"/>
              <w:start w:w="35" w:type="dxa"/>
              <w:bottom w:w="25" w:type="dxa"/>
              <w:end w:w="35" w:type="dxa"/>
            </w:tcMar>
            <w:tcBorders>
              <w:bottom w:val="single" w:sz="8" w:color="000000" w:space="0"/>
            </w:tcBorders>
          </w:tcPr>
          <w:p>
            <w:pPr>
              <w:keepNext w:val="0"/>
              <w:keepLines w:val="0"/>
              <w:spacing w:before="0" w:after="0" w:line="240" w:lineRule="auto"/>
            </w:pPr>
            <w:r>
              <w:rPr>
                <w:rFonts w:ascii="Lato" w:hAnsi="Lato" w:eastAsia="Lato"/>
                <w:sz w:val="17"/>
              </w:rPr>
              <w:t>Supported</w:t>
            </w:r>
          </w:p>
        </w:tc>
      </w:tr>
    </w:tbl>
    <w:p>
      <w:pPr>
        <w:keepNext w:val="0"/>
        <w:keepLines w:val="0"/>
        <w:spacing w:before="40" w:after="80" w:line="240" w:lineRule="auto"/>
      </w:pPr>
      <w:r>
        <w:rPr>
          <w:rFonts w:ascii="Lato" w:hAnsi="Lato" w:eastAsia="Lato"/>
          <w:i/>
          <w:sz w:val="16"/>
        </w:rPr>
        <w:t xml:space="preserve">Note. </w:t>
      </w:r>
      <w:r>
        <w:rPr>
          <w:rFonts w:ascii="Lato" w:hAnsi="Lato" w:eastAsia="Lato"/>
          <w:sz w:val="16"/>
        </w:rPr>
        <w:t>Values are illustrative only. CI = confidence interval. Report effect estimates and uncertainty measures appropriate to the analytical design rather than relying on significance labels alone.</w:t>
      </w:r>
    </w:p>
    <w:p>
      <w:pPr>
        <w:keepNext w:val="0"/>
        <w:keepLines w:val="0"/>
        <w:spacing w:before="0" w:after="0" w:line="259" w:lineRule="auto"/>
        <w:ind w:firstLine="280"/>
      </w:pPr>
      <w:r>
        <w:rPr>
          <w:rFonts w:ascii="Lato" w:hAnsi="Lato" w:eastAsia="Lato"/>
          <w:sz w:val="20"/>
        </w:rPr>
        <w:t>Figures follow the same hierarchy: the figure number is bold, the title is italicised, and explanatory material belongs in a note below the image. Keep axes, labels, legends, and symbols legible at publication size; avoid unnecessary three-dimensional effects, decorative backgrounds, and colour combinations that are difficult to distinguish. If colour is substantively useful, use the BJBM palette consistently and ensure the figure remains interpretable when printed in greyscale. Figure 1 shows a simple APA 7-style chart example.</w:t>
      </w:r>
    </w:p>
    <w:p>
      <w:pPr>
        <w:keepNext w:val="0"/>
        <w:keepLines w:val="0"/>
        <w:spacing w:before="100" w:after="0" w:line="240" w:lineRule="auto"/>
      </w:pPr>
      <w:r>
        <w:rPr>
          <w:rFonts w:ascii="Lato" w:hAnsi="Lato" w:eastAsia="Lato"/>
          <w:b/>
          <w:sz w:val="20"/>
        </w:rPr>
        <w:t>Figure 1</w:t>
      </w:r>
    </w:p>
    <w:p>
      <w:pPr>
        <w:keepNext w:val="0"/>
        <w:keepLines w:val="0"/>
        <w:spacing w:before="0" w:after="40" w:line="240" w:lineRule="auto"/>
      </w:pPr>
      <w:r>
        <w:rPr>
          <w:rFonts w:ascii="Lato" w:hAnsi="Lato" w:eastAsia="Lato"/>
          <w:i/>
          <w:sz w:val="20"/>
        </w:rPr>
        <w:t>Illustrative Comparison of Mean Outcome by Group</w:t>
      </w:r>
    </w:p>
    <w:p>
      <w:pPr>
        <w:keepNext w:val="0"/>
        <w:keepLines w:val="0"/>
        <w:spacing w:before="0" w:after="0" w:line="240" w:lineRule="auto"/>
        <w:jc w:val="center"/>
      </w:pPr>
      <w:r>
        <w:drawing>
          <wp:inline xmlns:a="http://schemas.openxmlformats.org/drawingml/2006/main" xmlns:pic="http://schemas.openxmlformats.org/drawingml/2006/picture">
            <wp:extent cx="3886200" cy="2040255"/>
            <wp:docPr id="5" name="Picture 5"/>
            <wp:cNvGraphicFramePr>
              <a:graphicFrameLocks noChangeAspect="1"/>
            </wp:cNvGraphicFramePr>
            <a:graphic>
              <a:graphicData uri="http://schemas.openxmlformats.org/drawingml/2006/picture">
                <pic:pic>
                  <pic:nvPicPr>
                    <pic:cNvPr id="0" name="bjbm_word_chart.png"/>
                    <pic:cNvPicPr/>
                  </pic:nvPicPr>
                  <pic:blipFill>
                    <a:blip r:embed="rId22"/>
                    <a:stretch>
                      <a:fillRect/>
                    </a:stretch>
                  </pic:blipFill>
                  <pic:spPr>
                    <a:xfrm>
                      <a:off x="0" y="0"/>
                      <a:ext cx="3886200" cy="2040255"/>
                    </a:xfrm>
                    <a:prstGeom prst="rect"/>
                  </pic:spPr>
                </pic:pic>
              </a:graphicData>
            </a:graphic>
          </wp:inline>
        </w:drawing>
      </w:r>
    </w:p>
    <w:p>
      <w:pPr>
        <w:keepNext w:val="0"/>
        <w:keepLines w:val="0"/>
        <w:spacing w:before="40" w:after="0" w:line="240" w:lineRule="auto"/>
      </w:pPr>
      <w:r>
        <w:rPr>
          <w:rFonts w:ascii="Lato" w:hAnsi="Lato" w:eastAsia="Lato"/>
          <w:i/>
          <w:sz w:val="16"/>
        </w:rPr>
        <w:t xml:space="preserve">Note. </w:t>
      </w:r>
      <w:r>
        <w:rPr>
          <w:rFonts w:ascii="Lato" w:hAnsi="Lato" w:eastAsia="Lato"/>
          <w:sz w:val="16"/>
        </w:rPr>
        <w:t>Values are illustrative only. In an empirical article, define groups, measurement units, uncertainty indicators, and any transformations needed to interpret the chart.</w:t>
      </w:r>
      <w:r>
        <w:br w:type="page"/>
      </w:r>
    </w:p>
    <w:p>
      <w:pPr>
        <w:keepNext/>
        <w:keepLines w:val="0"/>
        <w:spacing w:before="240" w:after="100" w:line="240" w:lineRule="auto"/>
        <w:ind w:firstLine="0"/>
        <w:jc w:val="left"/>
      </w:pPr>
      <w:r>
        <w:rPr>
          <w:rFonts w:ascii="Lato" w:hAnsi="Lato" w:eastAsia="Lato"/>
          <w:b/>
          <w:color w:val="002789"/>
          <w:sz w:val="30"/>
        </w:rPr>
        <w:t xml:space="preserve">5.  </w:t>
      </w:r>
      <w:r>
        <w:rPr>
          <w:rFonts w:ascii="Lato" w:hAnsi="Lato" w:eastAsia="Lato"/>
          <w:b/>
          <w:color w:val="002789"/>
          <w:sz w:val="30"/>
        </w:rPr>
        <w:t>Discussion</w:t>
      </w:r>
    </w:p>
    <w:p>
      <w:pPr>
        <w:keepNext w:val="0"/>
        <w:keepLines w:val="0"/>
        <w:spacing w:before="0" w:after="0" w:line="259" w:lineRule="auto"/>
        <w:ind w:firstLine="0"/>
      </w:pPr>
      <w:r>
        <w:rPr>
          <w:rFonts w:ascii="Lato" w:hAnsi="Lato" w:eastAsia="Lato"/>
          <w:sz w:val="20"/>
        </w:rPr>
        <w:t>The Discussion should answer the research question by interpreting the findings in relation to the theory and literature already presented. Begin with the most important result or theoretical insight, not with a repetition of every result. Then explain what the paper changes in the reader’s understanding of the phenomenon. Distinguish what follows directly from the evidence from what is a plausible interpretation.</w:t>
      </w:r>
    </w:p>
    <w:p>
      <w:pPr>
        <w:keepNext w:val="0"/>
        <w:keepLines w:val="0"/>
        <w:spacing w:before="0" w:after="0" w:line="259" w:lineRule="auto"/>
        <w:ind w:firstLine="280"/>
      </w:pPr>
      <w:r>
        <w:rPr>
          <w:rFonts w:ascii="Lato" w:hAnsi="Lato" w:eastAsia="Lato"/>
          <w:b/>
          <w:sz w:val="20"/>
        </w:rPr>
        <w:t xml:space="preserve">For a theory-testing paper, </w:t>
      </w:r>
      <w:r>
        <w:rPr>
          <w:rFonts w:ascii="Lato" w:hAnsi="Lato" w:eastAsia="Lato"/>
          <w:sz w:val="20"/>
        </w:rPr>
        <w:t>discuss each important supported and unsupported hypothesis in theoretical terms. When a hypothesis is not supported, consider whether the result reflects a weak theoretical mechanism, a boundary condition, contextual difference, measurement issue, insufficient precision, or a credible alternative explanation. Compare the findings with earlier studies and explain whether the paper confirms, qualifies, challenges, or extends previous evidence. Do not rewrite the Results section.</w:t>
      </w:r>
    </w:p>
    <w:p>
      <w:pPr>
        <w:keepNext w:val="0"/>
        <w:keepLines w:val="0"/>
        <w:spacing w:before="0" w:after="0" w:line="259" w:lineRule="auto"/>
        <w:ind w:firstLine="280"/>
      </w:pPr>
      <w:r>
        <w:rPr>
          <w:rFonts w:ascii="Lato" w:hAnsi="Lato" w:eastAsia="Lato"/>
          <w:b/>
          <w:sz w:val="20"/>
        </w:rPr>
        <w:t xml:space="preserve">For a theory-development paper, </w:t>
      </w:r>
      <w:r>
        <w:rPr>
          <w:rFonts w:ascii="Lato" w:hAnsi="Lato" w:eastAsia="Lato"/>
          <w:sz w:val="20"/>
        </w:rPr>
        <w:t>compare the emerging theoretical claims with existing theoretical explanations. Identify where the new framework is similar, where it differs, and what explanatory value is added. Explain the mechanism that links the new concepts, specify the conditions under which the theory should and should not apply, and identify observable implications that future studies could test. A theory-development paper should finish the Discussion with a clear statement of its theoretical contribution rather than only a summary of themes.</w:t>
      </w:r>
    </w:p>
    <w:p>
      <w:pPr>
        <w:keepNext/>
        <w:keepLines w:val="0"/>
        <w:spacing w:before="240" w:after="100" w:line="240" w:lineRule="auto"/>
        <w:ind w:firstLine="0"/>
        <w:jc w:val="left"/>
      </w:pPr>
      <w:r>
        <w:rPr>
          <w:rFonts w:ascii="Lato" w:hAnsi="Lato" w:eastAsia="Lato"/>
          <w:b/>
          <w:color w:val="002789"/>
          <w:sz w:val="30"/>
        </w:rPr>
        <w:t xml:space="preserve">6.  </w:t>
      </w:r>
      <w:r>
        <w:rPr>
          <w:rFonts w:ascii="Lato" w:hAnsi="Lato" w:eastAsia="Lato"/>
          <w:b/>
          <w:color w:val="002789"/>
          <w:sz w:val="30"/>
        </w:rPr>
        <w:t>Conclusion</w:t>
      </w:r>
    </w:p>
    <w:p>
      <w:pPr>
        <w:keepNext w:val="0"/>
        <w:keepLines w:val="0"/>
        <w:spacing w:before="0" w:after="0" w:line="259" w:lineRule="auto"/>
        <w:ind w:firstLine="0"/>
      </w:pPr>
      <w:r>
        <w:rPr>
          <w:rFonts w:ascii="Lato" w:hAnsi="Lato" w:eastAsia="Lato"/>
          <w:sz w:val="20"/>
        </w:rPr>
        <w:t>The conclusion should be short and integrative. Restate the purpose and design in one or two sentences, then summarise the most important findings or theoretical outputs. Identify the paper’s principal contribution without promotional language. State the most consequential limitations and show how they constrain interpretation rather than merely listing generic weaknesses. End with focused implications for future research, theory, policy, management, or practice as appropriate to the manuscript.</w:t>
      </w:r>
    </w:p>
    <w:p>
      <w:pPr>
        <w:keepNext w:val="0"/>
        <w:keepLines w:val="0"/>
        <w:spacing w:before="0" w:after="0" w:line="259" w:lineRule="auto"/>
        <w:ind w:firstLine="280"/>
      </w:pPr>
      <w:r>
        <w:rPr>
          <w:rFonts w:ascii="Lato" w:hAnsi="Lato" w:eastAsia="Lato"/>
          <w:sz w:val="20"/>
        </w:rPr>
        <w:t>For a theory-testing paper, the conclusion should emphasise what has been learned about the tested relationships and the conditions under which the evidence supports the theoretical model. For a theory-development paper, it should emphasise the new concepts, relationships, propositions, or framework and the next empirical tests needed to assess the emerging theory. In both cases, avoid introducing new evidence, citations, or arguments in the final paragraph.</w:t>
      </w:r>
    </w:p>
    <w:p>
      <w:pPr>
        <w:keepNext/>
        <w:keepLines w:val="0"/>
        <w:spacing w:before="200" w:after="60" w:line="240" w:lineRule="auto"/>
        <w:ind w:firstLine="0"/>
      </w:pPr>
      <w:r>
        <w:rPr>
          <w:rFonts w:ascii="Lato" w:hAnsi="Lato" w:eastAsia="Lato"/>
          <w:b/>
          <w:color w:val="002789"/>
          <w:sz w:val="21"/>
        </w:rPr>
        <w:t>APA and Production Notes</w:t>
      </w:r>
    </w:p>
    <w:p>
      <w:pPr>
        <w:keepNext w:val="0"/>
        <w:keepLines w:val="0"/>
        <w:spacing w:before="0" w:after="0" w:line="259" w:lineRule="auto"/>
        <w:ind w:firstLine="0"/>
      </w:pPr>
      <w:r>
        <w:rPr>
          <w:rFonts w:ascii="Lato" w:hAnsi="Lato" w:eastAsia="Lato"/>
          <w:sz w:val="20"/>
        </w:rPr>
        <w:t>BJBM manuscripts should use APA 7 author–date citation and reference conventions (</w:t>
      </w:r>
      <w:hyperlink w:anchor="ref_apa2020" w:history="1" w:tooltip="American Psychological Association. (2020). Publication manual of the American Psychological Association (7th ed.).">
        <w:r>
          <w:rPr>
            <w:rFonts w:ascii="Lato" w:hAnsi="Lato"/>
            <w:color w:val="002789"/>
            <w:u w:val="none"/>
            <w:sz w:val="20"/>
          </w:rPr>
          <w:t>American Psychological Association, 2020</w:t>
        </w:r>
      </w:hyperlink>
      <w:r>
        <w:rPr>
          <w:rFonts w:ascii="Lato" w:hAnsi="Lato" w:eastAsia="Lato"/>
          <w:sz w:val="20"/>
        </w:rPr>
        <w:t>). Tables, figures, and equations should be cited in the main text before or close to their first appearance. Reference entries should correspond to items cited in the article. Hyperlinks are active in this production template, including DOI links, ISSN links, journal links, institutional links, the Diamond Open Access mark, the CC BY 4.0 mark, and the “Check for updates” badge.</w:t>
      </w:r>
    </w:p>
    <w:p>
      <w:pPr>
        <w:keepNext/>
        <w:keepLines w:val="0"/>
        <w:spacing w:before="200" w:after="60" w:line="240" w:lineRule="auto"/>
        <w:ind w:firstLine="0"/>
      </w:pPr>
      <w:r>
        <w:rPr>
          <w:rFonts w:ascii="Lato" w:hAnsi="Lato" w:eastAsia="Lato"/>
          <w:b/>
          <w:color w:val="002789"/>
          <w:sz w:val="21"/>
        </w:rPr>
        <w:t>Declarations and Transparency Statements</w:t>
      </w:r>
    </w:p>
    <w:p>
      <w:pPr>
        <w:keepNext w:val="0"/>
        <w:keepLines w:val="0"/>
        <w:spacing w:before="0" w:after="0" w:line="259" w:lineRule="auto"/>
        <w:ind w:firstLine="0"/>
      </w:pPr>
      <w:r>
        <w:rPr>
          <w:rFonts w:ascii="Lato" w:hAnsi="Lato" w:eastAsia="Lato"/>
          <w:sz w:val="20"/>
        </w:rPr>
        <w:t>The following statements should appear after the main article and before the References. Authors should replace the instructional text with article-specific declarations. If a statement does not apply, state “Not applicable” only when that is genuinely the case and, where useful, briefly explain why.</w:t>
      </w:r>
    </w:p>
    <w:p>
      <w:pPr>
        <w:keepNext/>
        <w:keepLines w:val="0"/>
        <w:spacing w:before="200" w:after="60" w:line="240" w:lineRule="auto"/>
        <w:ind w:firstLine="0"/>
      </w:pPr>
      <w:r>
        <w:rPr>
          <w:rFonts w:ascii="Lato" w:hAnsi="Lato" w:eastAsia="Lato"/>
          <w:b/>
          <w:color w:val="002789"/>
          <w:sz w:val="21"/>
        </w:rPr>
        <w:t>Author Contributions</w:t>
      </w:r>
    </w:p>
    <w:p>
      <w:pPr>
        <w:keepNext w:val="0"/>
        <w:keepLines w:val="0"/>
        <w:spacing w:before="0" w:after="0" w:line="259" w:lineRule="auto"/>
        <w:ind w:firstLine="0"/>
      </w:pPr>
      <w:r>
        <w:rPr>
          <w:rFonts w:ascii="Lato" w:hAnsi="Lato" w:eastAsia="Lato"/>
          <w:sz w:val="20"/>
        </w:rPr>
        <w:t xml:space="preserve">Describe who did what, preferably using the CRediT contributor roles where appropriate. Confirm that every listed author meets the journal’s authorship requirements and that contributors who do not qualify for authorship are acknowledged rather than listed as authors. </w:t>
      </w:r>
      <w:r>
        <w:rPr>
          <w:rFonts w:ascii="Lato" w:hAnsi="Lato" w:eastAsia="Lato"/>
          <w:i/>
          <w:sz w:val="20"/>
        </w:rPr>
        <w:t xml:space="preserve">Example: </w:t>
      </w:r>
      <w:r>
        <w:rPr>
          <w:rFonts w:ascii="Lato" w:hAnsi="Lato" w:eastAsia="Lato"/>
          <w:sz w:val="20"/>
        </w:rPr>
        <w:t>Conceptualization, A.A. and B.B.; methodology, A.A.; data curation, B.B.; formal analysis, A.A.; writing–original draft, A.A.; writing–review and editing, A.A. and B.B.; supervision, B.B. All authors read and approved the final manuscript.</w:t>
      </w:r>
    </w:p>
    <w:p>
      <w:pPr>
        <w:keepNext/>
        <w:keepLines w:val="0"/>
        <w:spacing w:before="200" w:after="60" w:line="240" w:lineRule="auto"/>
        <w:ind w:firstLine="0"/>
      </w:pPr>
      <w:r>
        <w:rPr>
          <w:rFonts w:ascii="Lato" w:hAnsi="Lato" w:eastAsia="Lato"/>
          <w:b/>
          <w:color w:val="002789"/>
          <w:sz w:val="21"/>
        </w:rPr>
        <w:t>Funding</w:t>
      </w:r>
    </w:p>
    <w:p>
      <w:pPr>
        <w:keepNext w:val="0"/>
        <w:keepLines w:val="0"/>
        <w:spacing w:before="0" w:after="0" w:line="259" w:lineRule="auto"/>
        <w:ind w:firstLine="0"/>
      </w:pPr>
      <w:r>
        <w:rPr>
          <w:rFonts w:ascii="Lato" w:hAnsi="Lato" w:eastAsia="Lato"/>
          <w:sz w:val="20"/>
        </w:rPr>
        <w:t xml:space="preserve">Identify all financial support, including funder names, grant numbers, and the funder’s role in the study where relevant. If there was no external funding, say so explicitly. </w:t>
      </w:r>
      <w:r>
        <w:rPr>
          <w:rFonts w:ascii="Lato" w:hAnsi="Lato" w:eastAsia="Lato"/>
          <w:i/>
          <w:sz w:val="20"/>
        </w:rPr>
        <w:t xml:space="preserve">Example: </w:t>
      </w:r>
      <w:r>
        <w:rPr>
          <w:rFonts w:ascii="Lato" w:hAnsi="Lato" w:eastAsia="Lato"/>
          <w:sz w:val="20"/>
        </w:rPr>
        <w:t xml:space="preserve">This research received no external funding. </w:t>
      </w:r>
      <w:r>
        <w:rPr>
          <w:rFonts w:ascii="Lato" w:hAnsi="Lato" w:eastAsia="Lato"/>
          <w:i/>
          <w:sz w:val="20"/>
        </w:rPr>
        <w:t xml:space="preserve">Alternative example: </w:t>
      </w:r>
      <w:r>
        <w:rPr>
          <w:rFonts w:ascii="Lato" w:hAnsi="Lato" w:eastAsia="Lato"/>
          <w:sz w:val="20"/>
        </w:rPr>
        <w:t>This work was supported by [Funder] under Grant [number]. The funder had no role in study design, data collection, analysis, interpretation, manuscript preparation, or the decision to submit.</w:t>
      </w:r>
      <w:r>
        <w:br w:type="page"/>
      </w:r>
    </w:p>
    <w:p>
      <w:pPr>
        <w:keepNext/>
        <w:keepLines w:val="0"/>
        <w:spacing w:before="200" w:after="60" w:line="240" w:lineRule="auto"/>
        <w:ind w:firstLine="0"/>
      </w:pPr>
      <w:r>
        <w:rPr>
          <w:rFonts w:ascii="Lato" w:hAnsi="Lato" w:eastAsia="Lato"/>
          <w:b/>
          <w:color w:val="002789"/>
          <w:sz w:val="21"/>
        </w:rPr>
        <w:t>Ethics Approval / Institutional Review Board Statement</w:t>
      </w:r>
    </w:p>
    <w:p>
      <w:pPr>
        <w:keepNext w:val="0"/>
        <w:keepLines w:val="0"/>
        <w:spacing w:before="0" w:after="0" w:line="259" w:lineRule="auto"/>
        <w:ind w:firstLine="0"/>
      </w:pPr>
      <w:r>
        <w:rPr>
          <w:rFonts w:ascii="Lato" w:hAnsi="Lato" w:eastAsia="Lato"/>
          <w:sz w:val="20"/>
        </w:rPr>
        <w:t>For research involving human participants, identifiable personal data, animals, or other activities requiring formal ethical oversight, identify the approving body, approval/reference number, and date where applicable. If formal review was not required, state the institutional or legal basis for that determination. Example: The study was approved by the [Name of Ethics Committee/IRB] (Approval No. XXX; approved DD Month YYYY). For a study not requiring ethics approval, replace this with a precise, justified statement rather than a generic waiver.</w:t>
      </w:r>
    </w:p>
    <w:p>
      <w:pPr>
        <w:keepNext/>
        <w:keepLines w:val="0"/>
        <w:spacing w:before="200" w:after="60" w:line="240" w:lineRule="auto"/>
        <w:ind w:firstLine="0"/>
      </w:pPr>
      <w:r>
        <w:rPr>
          <w:rFonts w:ascii="Lato" w:hAnsi="Lato" w:eastAsia="Lato"/>
          <w:b/>
          <w:color w:val="002789"/>
          <w:sz w:val="21"/>
        </w:rPr>
        <w:t>Informed Consent Statement</w:t>
      </w:r>
    </w:p>
    <w:p>
      <w:pPr>
        <w:keepNext w:val="0"/>
        <w:keepLines w:val="0"/>
        <w:spacing w:before="0" w:after="0" w:line="259" w:lineRule="auto"/>
        <w:ind w:firstLine="0"/>
      </w:pPr>
      <w:r>
        <w:rPr>
          <w:rFonts w:ascii="Lato" w:hAnsi="Lato" w:eastAsia="Lato"/>
          <w:sz w:val="20"/>
        </w:rPr>
        <w:t>State whether informed consent was obtained from participants and whether any waiver was approved. For manuscripts containing identifiable individual information, also address consent for publication. Example: Written informed consent was obtained from all participants before data collection. Alternative: The requirement for informed consent was waived by [body] because [reason].</w:t>
      </w:r>
    </w:p>
    <w:p>
      <w:pPr>
        <w:keepNext/>
        <w:keepLines w:val="0"/>
        <w:spacing w:before="200" w:after="60" w:line="240" w:lineRule="auto"/>
        <w:ind w:firstLine="0"/>
      </w:pPr>
      <w:r>
        <w:rPr>
          <w:rFonts w:ascii="Lato" w:hAnsi="Lato" w:eastAsia="Lato"/>
          <w:b/>
          <w:color w:val="002789"/>
          <w:sz w:val="21"/>
        </w:rPr>
        <w:t>Consent for Publication</w:t>
      </w:r>
    </w:p>
    <w:p>
      <w:pPr>
        <w:keepNext w:val="0"/>
        <w:keepLines w:val="0"/>
        <w:spacing w:before="0" w:after="0" w:line="259" w:lineRule="auto"/>
        <w:ind w:firstLine="0"/>
      </w:pPr>
      <w:r>
        <w:rPr>
          <w:rFonts w:ascii="Lato" w:hAnsi="Lato" w:eastAsia="Lato"/>
          <w:sz w:val="20"/>
        </w:rPr>
        <w:t>Use this statement when identifiable personal information, quotations, photographs, case details, or other material may permit recognition of an individual or organisation. Example: Consent for publication of identifiable material was obtained from the relevant participant(s). If the manuscript contains no identifiable material, state that this declaration is not applicable.</w:t>
      </w:r>
    </w:p>
    <w:p>
      <w:pPr>
        <w:keepNext/>
        <w:keepLines w:val="0"/>
        <w:spacing w:before="200" w:after="60" w:line="240" w:lineRule="auto"/>
        <w:ind w:firstLine="0"/>
      </w:pPr>
      <w:r>
        <w:rPr>
          <w:rFonts w:ascii="Lato" w:hAnsi="Lato" w:eastAsia="Lato"/>
          <w:b/>
          <w:color w:val="002789"/>
          <w:sz w:val="21"/>
        </w:rPr>
        <w:t>Data Availability Statement</w:t>
      </w:r>
    </w:p>
    <w:p>
      <w:pPr>
        <w:keepNext w:val="0"/>
        <w:keepLines w:val="0"/>
        <w:spacing w:before="0" w:after="0" w:line="259" w:lineRule="auto"/>
        <w:ind w:firstLine="0"/>
      </w:pPr>
      <w:r>
        <w:rPr>
          <w:rFonts w:ascii="Lato" w:hAnsi="Lato" w:eastAsia="Lato"/>
          <w:sz w:val="20"/>
        </w:rPr>
        <w:t>Explain where the data, code, instruments, or other research materials can be accessed. Provide a repository name, persistent identifier, DOI, accession number, or justified restriction where possible. Example: The de-identified data and analysis code supporting the findings are available in [Repository] at [persistent link/DOI]. Restricted-data example: The data are not publicly available because they contain confidential participant information; qualified researchers may request access from [contact/body], subject to applicable approvals.</w:t>
      </w:r>
    </w:p>
    <w:p>
      <w:pPr>
        <w:keepNext/>
        <w:keepLines w:val="0"/>
        <w:spacing w:before="200" w:after="60" w:line="240" w:lineRule="auto"/>
        <w:ind w:firstLine="0"/>
      </w:pPr>
      <w:r>
        <w:rPr>
          <w:rFonts w:ascii="Lato" w:hAnsi="Lato" w:eastAsia="Lato"/>
          <w:b/>
          <w:color w:val="002789"/>
          <w:sz w:val="21"/>
        </w:rPr>
        <w:t>Supplementary Materials</w:t>
      </w:r>
    </w:p>
    <w:p>
      <w:pPr>
        <w:keepNext w:val="0"/>
        <w:keepLines w:val="0"/>
        <w:spacing w:before="0" w:after="0" w:line="259" w:lineRule="auto"/>
        <w:ind w:firstLine="0"/>
      </w:pPr>
      <w:r>
        <w:rPr>
          <w:rFonts w:ascii="Lato" w:hAnsi="Lato" w:eastAsia="Lato"/>
          <w:sz w:val="20"/>
        </w:rPr>
        <w:t>List each supplementary file and explain what it contains. Supplementary materials should be cited in the main text where relevant and should not be used to hide information essential for evaluating the core claims. Example: Supplementary File S1: survey instrument; Table S1: robustness specifications; Figure S1: additional diagnostic plots; Appendix S1: coding protocol.</w:t>
      </w:r>
    </w:p>
    <w:p>
      <w:pPr>
        <w:keepNext/>
        <w:keepLines w:val="0"/>
        <w:spacing w:before="200" w:after="60" w:line="240" w:lineRule="auto"/>
        <w:ind w:firstLine="0"/>
      </w:pPr>
      <w:r>
        <w:rPr>
          <w:rFonts w:ascii="Lato" w:hAnsi="Lato" w:eastAsia="Lato"/>
          <w:b/>
          <w:color w:val="002789"/>
          <w:sz w:val="21"/>
        </w:rPr>
        <w:t>Conflicts of Interest</w:t>
      </w:r>
    </w:p>
    <w:p>
      <w:pPr>
        <w:keepNext w:val="0"/>
        <w:keepLines w:val="0"/>
        <w:spacing w:before="0" w:after="0" w:line="259" w:lineRule="auto"/>
        <w:ind w:firstLine="0"/>
      </w:pPr>
      <w:r>
        <w:rPr>
          <w:rFonts w:ascii="Lato" w:hAnsi="Lato" w:eastAsia="Lato"/>
          <w:sz w:val="20"/>
        </w:rPr>
        <w:t>Disclose financial, professional, personal, institutional, or other relationships that could reasonably be perceived to influence the work. Example: The authors declare no conflicts of interest. If a conflict exists, describe it and explain any safeguards used to protect the independence of the research and editorial process.</w:t>
      </w:r>
    </w:p>
    <w:p>
      <w:pPr>
        <w:keepNext/>
        <w:keepLines w:val="0"/>
        <w:spacing w:before="200" w:after="60" w:line="240" w:lineRule="auto"/>
        <w:ind w:firstLine="0"/>
      </w:pPr>
      <w:r>
        <w:rPr>
          <w:rFonts w:ascii="Lato" w:hAnsi="Lato" w:eastAsia="Lato"/>
          <w:b/>
          <w:color w:val="002789"/>
          <w:sz w:val="21"/>
        </w:rPr>
        <w:t>Acknowledgments</w:t>
      </w:r>
    </w:p>
    <w:p>
      <w:pPr>
        <w:keepNext w:val="0"/>
        <w:keepLines w:val="0"/>
        <w:spacing w:before="0" w:after="0" w:line="259" w:lineRule="auto"/>
        <w:ind w:firstLine="0"/>
      </w:pPr>
      <w:r>
        <w:rPr>
          <w:rFonts w:ascii="Lato" w:hAnsi="Lato" w:eastAsia="Lato"/>
          <w:sz w:val="20"/>
        </w:rPr>
        <w:t>Acknowledge non-author contributions such as technical assistance, language support, data access, field coordination, or institutional support. Do not use the Acknowledgments to list funders already reported under Funding. Obtain permission before naming individuals where appropriate. Example: The authors thank [name/organisation] for assistance with [specific contribution].</w:t>
      </w:r>
    </w:p>
    <w:p>
      <w:pPr>
        <w:keepNext/>
        <w:keepLines w:val="0"/>
        <w:spacing w:before="200" w:after="60" w:line="240" w:lineRule="auto"/>
        <w:ind w:firstLine="0"/>
      </w:pPr>
      <w:r>
        <w:rPr>
          <w:rFonts w:ascii="Lato" w:hAnsi="Lato" w:eastAsia="Lato"/>
          <w:b/>
          <w:color w:val="002789"/>
          <w:sz w:val="21"/>
        </w:rPr>
        <w:t>Use of Generative AI or AI-Assisted Technologies</w:t>
      </w:r>
    </w:p>
    <w:p>
      <w:pPr>
        <w:keepNext w:val="0"/>
        <w:keepLines w:val="0"/>
        <w:spacing w:before="0" w:after="0" w:line="259" w:lineRule="auto"/>
        <w:ind w:firstLine="0"/>
      </w:pPr>
      <w:r>
        <w:rPr>
          <w:rFonts w:ascii="Lato" w:hAnsi="Lato" w:eastAsia="Lato"/>
          <w:sz w:val="20"/>
        </w:rPr>
        <w:t>Where generative AI or AI-assisted tools materially contributed to drafting, translation, coding, analysis support, figure preparation, or other manuscript production, disclose the tool and the nature of the use in accordance with BJBM policy and relevant publisher guidance. Authors remain responsible for the accuracy, originality, confidentiality, citation integrity, and final content of the manuscript. If such tools were not used in a reportable way, state “Not applicable” if the journal requires a declaration.</w:t>
      </w:r>
      <w:r>
        <w:br w:type="page"/>
      </w:r>
    </w:p>
    <w:p>
      <w:pPr>
        <w:keepNext/>
        <w:keepLines w:val="0"/>
        <w:spacing w:before="200" w:after="60" w:line="240" w:lineRule="auto"/>
        <w:ind w:firstLine="0"/>
      </w:pPr>
      <w:r>
        <w:rPr>
          <w:rFonts w:ascii="Lato" w:hAnsi="Lato" w:eastAsia="Lato"/>
          <w:b/>
          <w:color w:val="002789"/>
          <w:sz w:val="21"/>
        </w:rPr>
        <w:t>References</w:t>
      </w:r>
    </w:p>
    <w:p>
      <w:bookmarkStart w:id="100" w:name="ref_aguinis2013"/>
      <w:pPr>
        <w:keepNext w:val="0"/>
        <w:keepLines w:val="0"/>
        <w:spacing w:before="0" w:after="40" w:line="240" w:lineRule="auto"/>
        <w:ind w:left="317" w:hanging="317"/>
      </w:pPr>
      <w:r>
        <w:rPr>
          <w:rFonts w:ascii="Lato" w:hAnsi="Lato" w:eastAsia="Lato"/>
          <w:sz w:val="17"/>
        </w:rPr>
        <w:t>Aguinis, H., Gottfredson, R. K., &amp; Joo, H. (2013). Best-practice recommendations for defining, identifying, and handling outliers. Organizational Research Methods, 16(2), 270–301. https://doi.org/10.1177/1094428112470848</w:t>
      </w:r>
      <w:bookmarkEnd w:id="100"/>
    </w:p>
    <w:p>
      <w:bookmarkStart w:id="101" w:name="ref_apa2020"/>
      <w:pPr>
        <w:keepNext w:val="0"/>
        <w:keepLines w:val="0"/>
        <w:spacing w:before="0" w:after="40" w:line="240" w:lineRule="auto"/>
        <w:ind w:left="317" w:hanging="317"/>
      </w:pPr>
      <w:r>
        <w:rPr>
          <w:rFonts w:ascii="Lato" w:hAnsi="Lato" w:eastAsia="Lato"/>
          <w:sz w:val="17"/>
        </w:rPr>
        <w:t>American Psychological Association. (2020). Publication manual of the American Psychological Association (7th ed.). https://doi.org/10.1037/0000165-000</w:t>
      </w:r>
      <w:bookmarkEnd w:id="101"/>
    </w:p>
    <w:p>
      <w:bookmarkStart w:id="102" w:name="ref_colquitt2007"/>
      <w:pPr>
        <w:keepNext w:val="0"/>
        <w:keepLines w:val="0"/>
        <w:spacing w:before="0" w:after="40" w:line="240" w:lineRule="auto"/>
        <w:ind w:left="317" w:hanging="317"/>
      </w:pPr>
      <w:r>
        <w:rPr>
          <w:rFonts w:ascii="Lato" w:hAnsi="Lato" w:eastAsia="Lato"/>
          <w:sz w:val="17"/>
        </w:rPr>
        <w:t>Colquitt, J. A., &amp; Zapata-Phelan, C. P. (2007). Trends in theory building and theory testing: A five-decade study of the Academy of Management Journal. Academy of Management Journal, 50(6), 1281–1303. https://doi.org/10.5465/amj.2007.28165855</w:t>
      </w:r>
      <w:bookmarkEnd w:id="102"/>
    </w:p>
    <w:p>
      <w:bookmarkStart w:id="103" w:name="ref_eisenhardt1989"/>
      <w:pPr>
        <w:keepNext w:val="0"/>
        <w:keepLines w:val="0"/>
        <w:spacing w:before="0" w:after="40" w:line="240" w:lineRule="auto"/>
        <w:ind w:left="317" w:hanging="317"/>
      </w:pPr>
      <w:r>
        <w:rPr>
          <w:rFonts w:ascii="Lato" w:hAnsi="Lato" w:eastAsia="Lato"/>
          <w:sz w:val="17"/>
        </w:rPr>
        <w:t>Eisenhardt, K. M. (1989). Building theories from case study research. Academy of Management Review, 14(4), 532–550. https://doi.org/10.5465/amr.1989.4308385</w:t>
      </w:r>
      <w:bookmarkEnd w:id="103"/>
    </w:p>
    <w:p>
      <w:bookmarkStart w:id="104" w:name="ref_gioia2013"/>
      <w:pPr>
        <w:keepNext w:val="0"/>
        <w:keepLines w:val="0"/>
        <w:spacing w:before="0" w:after="40" w:line="240" w:lineRule="auto"/>
        <w:ind w:left="317" w:hanging="317"/>
      </w:pPr>
      <w:r>
        <w:rPr>
          <w:rFonts w:ascii="Lato" w:hAnsi="Lato" w:eastAsia="Lato"/>
          <w:sz w:val="17"/>
        </w:rPr>
        <w:t>Gioia, D. A., Corley, K. G., &amp; Hamilton, A. L. (2013). Seeking qualitative rigor in inductive research: Notes on the Gioia methodology. Organizational Research Methods, 16(1), 15–31. https://doi.org/10.1177/1094428112452151</w:t>
      </w:r>
      <w:bookmarkEnd w:id="104"/>
    </w:p>
    <w:p>
      <w:bookmarkStart w:id="105" w:name="ref_podsakoff2003"/>
      <w:pPr>
        <w:keepNext w:val="0"/>
        <w:keepLines w:val="0"/>
        <w:spacing w:before="0" w:after="40" w:line="240" w:lineRule="auto"/>
        <w:ind w:left="317" w:hanging="317"/>
      </w:pPr>
      <w:r>
        <w:rPr>
          <w:rFonts w:ascii="Lato" w:hAnsi="Lato" w:eastAsia="Lato"/>
          <w:sz w:val="17"/>
        </w:rPr>
        <w:t>Podsakoff, P. M., MacKenzie, S. B., Lee, J.-Y., &amp; Podsakoff, N. P. (2003). Common method biases in behavioral research: A critical review of the literature and recommended remedies. Journal of Applied Psychology, 88(5), 879–903. https://doi.org/10.1037/0021-9010.88.5.879</w:t>
      </w:r>
      <w:bookmarkEnd w:id="105"/>
    </w:p>
    <w:p>
      <w:bookmarkStart w:id="106" w:name="ref_sutton1995"/>
      <w:pPr>
        <w:keepNext w:val="0"/>
        <w:keepLines w:val="0"/>
        <w:spacing w:before="0" w:after="40" w:line="240" w:lineRule="auto"/>
        <w:ind w:left="317" w:hanging="317"/>
      </w:pPr>
      <w:r>
        <w:rPr>
          <w:rFonts w:ascii="Lato" w:hAnsi="Lato" w:eastAsia="Lato"/>
          <w:sz w:val="17"/>
        </w:rPr>
        <w:t>Sutton, R. I., &amp; Staw, B. M. (1995). What theory is not. Administrative Science Quarterly, 40(3), 371–384. https://doi.org/10.2307/2393788</w:t>
      </w:r>
      <w:bookmarkEnd w:id="106"/>
    </w:p>
    <w:p>
      <w:bookmarkStart w:id="107" w:name="ref_whetten1989"/>
      <w:pPr>
        <w:keepNext w:val="0"/>
        <w:keepLines w:val="0"/>
        <w:spacing w:before="0" w:after="40" w:line="240" w:lineRule="auto"/>
        <w:ind w:left="317" w:hanging="317"/>
      </w:pPr>
      <w:r>
        <w:rPr>
          <w:rFonts w:ascii="Lato" w:hAnsi="Lato" w:eastAsia="Lato"/>
          <w:sz w:val="17"/>
        </w:rPr>
        <w:t>Whetten, D. A. (1989). What constitutes a theoretical contribution? Academy of Management Review, 14(4), 490–495. https://doi.org/10.5465/amr.1989.4308371</w:t>
      </w:r>
      <w:bookmarkEnd w:id="107"/>
    </w:p>
    <w:p>
      <w:pPr>
        <w:keepNext/>
        <w:keepLines w:val="0"/>
        <w:spacing w:before="240" w:after="100" w:line="240" w:lineRule="auto"/>
        <w:ind w:firstLine="0"/>
        <w:jc w:val="left"/>
      </w:pPr>
      <w:r>
        <w:rPr>
          <w:rFonts w:ascii="Lato" w:hAnsi="Lato" w:eastAsia="Lato"/>
          <w:b/>
          <w:color w:val="002789"/>
          <w:sz w:val="30"/>
        </w:rPr>
        <w:t xml:space="preserve">A.  </w:t>
      </w:r>
      <w:r>
        <w:rPr>
          <w:rFonts w:ascii="Lato" w:hAnsi="Lato" w:eastAsia="Lato"/>
          <w:b/>
          <w:color w:val="002789"/>
          <w:sz w:val="30"/>
        </w:rPr>
        <w:t>Appendix Instructions and Example</w:t>
      </w:r>
    </w:p>
    <w:p>
      <w:pPr>
        <w:keepNext w:val="0"/>
        <w:keepLines w:val="0"/>
        <w:spacing w:before="0" w:after="0" w:line="259" w:lineRule="auto"/>
        <w:ind w:firstLine="0"/>
      </w:pPr>
      <w:r>
        <w:rPr>
          <w:rFonts w:ascii="Lato" w:hAnsi="Lato" w:eastAsia="Lato"/>
          <w:sz w:val="20"/>
        </w:rPr>
        <w:t>Appendices appear after the References and contain material that is useful for transparency or replication but would interrupt the flow of the main article. Each appendix should be cited in the main text. Use Appendix A, Appendix B, and so on when there is more than one. Suitable appendix material includes extended derivations, additional model specifications, interview or survey items, coding frameworks, robustness results, variable definitions, or detailed procedural documentation. Do not place essential evidence only in an appendix if readers need it to understand or evaluate the principal claims.</w:t>
      </w:r>
    </w:p>
    <w:p>
      <w:pPr>
        <w:keepNext w:val="0"/>
        <w:keepLines w:val="0"/>
        <w:spacing w:before="0" w:after="0" w:line="259" w:lineRule="auto"/>
        <w:ind w:firstLine="280"/>
      </w:pPr>
      <w:r>
        <w:rPr>
          <w:rFonts w:ascii="Lato" w:hAnsi="Lato" w:eastAsia="Lato"/>
          <w:sz w:val="20"/>
        </w:rPr>
        <w:t>If tables or figures appear in the appendices, number them separately (for example, Table A1 and Figure A1). The following example demonstrates an APA-style appendix table.</w:t>
      </w:r>
    </w:p>
    <w:p>
      <w:pPr>
        <w:keepNext w:val="0"/>
        <w:keepLines w:val="0"/>
        <w:spacing w:before="100" w:after="0" w:line="240" w:lineRule="auto"/>
      </w:pPr>
      <w:r>
        <w:rPr>
          <w:rFonts w:ascii="Lato" w:hAnsi="Lato" w:eastAsia="Lato"/>
          <w:b/>
          <w:sz w:val="20"/>
        </w:rPr>
        <w:t>Table A1</w:t>
      </w:r>
    </w:p>
    <w:p>
      <w:pPr>
        <w:keepNext w:val="0"/>
        <w:keepLines w:val="0"/>
        <w:spacing w:before="0" w:after="60" w:line="240" w:lineRule="auto"/>
      </w:pPr>
      <w:r>
        <w:rPr>
          <w:rFonts w:ascii="Lato" w:hAnsi="Lato" w:eastAsia="Lato"/>
          <w:i/>
          <w:sz w:val="20"/>
        </w:rPr>
        <w:t>Example Appendix Reporting Checklist</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088"/>
        <w:gridCol w:w="6696"/>
      </w:tblGrid>
      <w:tr>
        <w:trPr>
          <w:cantSplit/>
        </w:trPr>
        <w:tc>
          <w:tcPr>
            <w:tcW w:type="dxa" w:w="2088"/>
            <w:tcMar>
              <w:top w:w="20" w:type="dxa"/>
              <w:start w:w="30" w:type="dxa"/>
              <w:bottom w:w="20" w:type="dxa"/>
              <w:end w:w="30" w:type="dxa"/>
            </w:tcMar>
            <w:tcBorders>
              <w:top w:val="single" w:sz="8" w:color="000000" w:space="0"/>
              <w:bottom w:val="single" w:sz="4" w:color="000000" w:space="0"/>
            </w:tcBorders>
          </w:tcPr>
          <w:p>
            <w:r>
              <w:rPr>
                <w:rFonts w:ascii="Lato" w:hAnsi="Lato" w:eastAsia="Lato"/>
                <w:b/>
                <w:sz w:val="17"/>
              </w:rPr>
              <w:t>Item</w:t>
            </w:r>
          </w:p>
        </w:tc>
        <w:tc>
          <w:tcPr>
            <w:tcW w:type="dxa" w:w="6696"/>
            <w:tcMar>
              <w:top w:w="20" w:type="dxa"/>
              <w:start w:w="30" w:type="dxa"/>
              <w:bottom w:w="20" w:type="dxa"/>
              <w:end w:w="30" w:type="dxa"/>
            </w:tcMar>
            <w:tcBorders>
              <w:top w:val="single" w:sz="8" w:color="000000" w:space="0"/>
              <w:bottom w:val="single" w:sz="4" w:color="000000" w:space="0"/>
            </w:tcBorders>
          </w:tcPr>
          <w:p>
            <w:r>
              <w:rPr>
                <w:rFonts w:ascii="Lato" w:hAnsi="Lato" w:eastAsia="Lato"/>
                <w:b/>
                <w:sz w:val="17"/>
              </w:rPr>
              <w:t>What to provide</w:t>
            </w:r>
          </w:p>
        </w:tc>
      </w:tr>
      <w:tr>
        <w:trPr>
          <w:cantSplit/>
        </w:trPr>
        <w:tc>
          <w:tcPr>
            <w:tcW w:type="dxa" w:w="2088"/>
            <w:tcMar>
              <w:top w:w="20" w:type="dxa"/>
              <w:start w:w="30" w:type="dxa"/>
              <w:bottom w:w="20" w:type="dxa"/>
              <w:end w:w="30" w:type="dxa"/>
            </w:tcMar>
          </w:tcPr>
          <w:p>
            <w:pPr>
              <w:keepNext w:val="0"/>
              <w:keepLines w:val="0"/>
              <w:spacing w:before="0" w:after="0" w:line="240" w:lineRule="auto"/>
            </w:pPr>
            <w:r>
              <w:rPr>
                <w:rFonts w:ascii="Lato" w:hAnsi="Lato" w:eastAsia="Lato"/>
                <w:sz w:val="17"/>
              </w:rPr>
              <w:t>Construct definitions</w:t>
            </w:r>
          </w:p>
        </w:tc>
        <w:tc>
          <w:tcPr>
            <w:tcW w:type="dxa" w:w="6696"/>
            <w:tcMar>
              <w:top w:w="20" w:type="dxa"/>
              <w:start w:w="30" w:type="dxa"/>
              <w:bottom w:w="20" w:type="dxa"/>
              <w:end w:w="30" w:type="dxa"/>
            </w:tcMar>
          </w:tcPr>
          <w:p>
            <w:pPr>
              <w:keepNext w:val="0"/>
              <w:keepLines w:val="0"/>
              <w:spacing w:before="0" w:after="0" w:line="240" w:lineRule="auto"/>
            </w:pPr>
            <w:r>
              <w:rPr>
                <w:rFonts w:ascii="Lato" w:hAnsi="Lato" w:eastAsia="Lato"/>
                <w:sz w:val="17"/>
              </w:rPr>
              <w:t>Operational or conceptual definition and source for each focal construct.</w:t>
            </w:r>
          </w:p>
        </w:tc>
      </w:tr>
      <w:tr>
        <w:trPr>
          <w:cantSplit/>
        </w:trPr>
        <w:tc>
          <w:tcPr>
            <w:tcW w:type="dxa" w:w="2088"/>
            <w:tcMar>
              <w:top w:w="20" w:type="dxa"/>
              <w:start w:w="30" w:type="dxa"/>
              <w:bottom w:w="20" w:type="dxa"/>
              <w:end w:w="30" w:type="dxa"/>
            </w:tcMar>
          </w:tcPr>
          <w:p>
            <w:pPr>
              <w:keepNext w:val="0"/>
              <w:keepLines w:val="0"/>
              <w:spacing w:before="0" w:after="0" w:line="240" w:lineRule="auto"/>
            </w:pPr>
            <w:r>
              <w:rPr>
                <w:rFonts w:ascii="Lato" w:hAnsi="Lato" w:eastAsia="Lato"/>
                <w:sz w:val="17"/>
              </w:rPr>
              <w:t>Robustness material</w:t>
            </w:r>
          </w:p>
        </w:tc>
        <w:tc>
          <w:tcPr>
            <w:tcW w:type="dxa" w:w="6696"/>
            <w:tcMar>
              <w:top w:w="20" w:type="dxa"/>
              <w:start w:w="30" w:type="dxa"/>
              <w:bottom w:w="20" w:type="dxa"/>
              <w:end w:w="30" w:type="dxa"/>
            </w:tcMar>
          </w:tcPr>
          <w:p>
            <w:pPr>
              <w:keepNext w:val="0"/>
              <w:keepLines w:val="0"/>
              <w:spacing w:before="0" w:after="0" w:line="240" w:lineRule="auto"/>
            </w:pPr>
            <w:r>
              <w:rPr>
                <w:rFonts w:ascii="Lato" w:hAnsi="Lato" w:eastAsia="Lato"/>
                <w:sz w:val="17"/>
              </w:rPr>
              <w:t>Additional specifications, sensitivity checks, or alternative coding decisions.</w:t>
            </w:r>
          </w:p>
        </w:tc>
      </w:tr>
      <w:tr>
        <w:trPr>
          <w:cantSplit/>
        </w:trPr>
        <w:tc>
          <w:tcPr>
            <w:tcW w:type="dxa" w:w="2088"/>
            <w:tcMar>
              <w:top w:w="20" w:type="dxa"/>
              <w:start w:w="30" w:type="dxa"/>
              <w:bottom w:w="20" w:type="dxa"/>
              <w:end w:w="30" w:type="dxa"/>
            </w:tcMar>
          </w:tcPr>
          <w:p>
            <w:pPr>
              <w:keepNext w:val="0"/>
              <w:keepLines w:val="0"/>
              <w:spacing w:before="0" w:after="0" w:line="240" w:lineRule="auto"/>
            </w:pPr>
            <w:r>
              <w:rPr>
                <w:rFonts w:ascii="Lato" w:hAnsi="Lato" w:eastAsia="Lato"/>
                <w:sz w:val="17"/>
              </w:rPr>
              <w:t>Research instrument</w:t>
            </w:r>
          </w:p>
        </w:tc>
        <w:tc>
          <w:tcPr>
            <w:tcW w:type="dxa" w:w="6696"/>
            <w:tcMar>
              <w:top w:w="20" w:type="dxa"/>
              <w:start w:w="30" w:type="dxa"/>
              <w:bottom w:w="20" w:type="dxa"/>
              <w:end w:w="30" w:type="dxa"/>
            </w:tcMar>
          </w:tcPr>
          <w:p>
            <w:pPr>
              <w:keepNext w:val="0"/>
              <w:keepLines w:val="0"/>
              <w:spacing w:before="0" w:after="0" w:line="240" w:lineRule="auto"/>
            </w:pPr>
            <w:r>
              <w:rPr>
                <w:rFonts w:ascii="Lato" w:hAnsi="Lato" w:eastAsia="Lato"/>
                <w:sz w:val="17"/>
              </w:rPr>
              <w:t>Survey items, interview guide, coding frame, or protocol where appropriate.</w:t>
            </w:r>
          </w:p>
        </w:tc>
      </w:tr>
      <w:tr>
        <w:trPr>
          <w:cantSplit/>
        </w:trPr>
        <w:tc>
          <w:tcPr>
            <w:tcW w:type="dxa" w:w="2088"/>
            <w:tcMar>
              <w:top w:w="20" w:type="dxa"/>
              <w:start w:w="30" w:type="dxa"/>
              <w:bottom w:w="20" w:type="dxa"/>
              <w:end w:w="30" w:type="dxa"/>
            </w:tcMar>
            <w:tcBorders>
              <w:bottom w:val="single" w:sz="8" w:color="000000" w:space="0"/>
            </w:tcBorders>
          </w:tcPr>
          <w:p>
            <w:pPr>
              <w:keepNext w:val="0"/>
              <w:keepLines w:val="0"/>
              <w:spacing w:before="0" w:after="0" w:line="240" w:lineRule="auto"/>
            </w:pPr>
            <w:r>
              <w:rPr>
                <w:rFonts w:ascii="Lato" w:hAnsi="Lato" w:eastAsia="Lato"/>
                <w:sz w:val="17"/>
              </w:rPr>
              <w:t>Replication information</w:t>
            </w:r>
          </w:p>
        </w:tc>
        <w:tc>
          <w:tcPr>
            <w:tcW w:type="dxa" w:w="6696"/>
            <w:tcMar>
              <w:top w:w="20" w:type="dxa"/>
              <w:start w:w="30" w:type="dxa"/>
              <w:bottom w:w="20" w:type="dxa"/>
              <w:end w:w="30" w:type="dxa"/>
            </w:tcMar>
            <w:tcBorders>
              <w:bottom w:val="single" w:sz="8" w:color="000000" w:space="0"/>
            </w:tcBorders>
          </w:tcPr>
          <w:p>
            <w:pPr>
              <w:keepNext w:val="0"/>
              <w:keepLines w:val="0"/>
              <w:spacing w:before="0" w:after="0" w:line="240" w:lineRule="auto"/>
            </w:pPr>
            <w:r>
              <w:rPr>
                <w:rFonts w:ascii="Lato" w:hAnsi="Lato" w:eastAsia="Lato"/>
                <w:sz w:val="17"/>
              </w:rPr>
              <w:t>Software, package versions, code repository, seeds, and material needed to reproduce the analysis.</w:t>
            </w:r>
          </w:p>
        </w:tc>
      </w:tr>
    </w:tbl>
    <w:p>
      <w:pPr>
        <w:keepNext w:val="0"/>
        <w:keepLines w:val="0"/>
        <w:spacing w:before="40" w:after="0" w:line="240" w:lineRule="auto"/>
      </w:pPr>
      <w:r>
        <w:rPr>
          <w:rFonts w:ascii="Lato" w:hAnsi="Lato" w:eastAsia="Lato"/>
          <w:i/>
          <w:sz w:val="16"/>
        </w:rPr>
        <w:t xml:space="preserve">Note. </w:t>
      </w:r>
      <w:r>
        <w:rPr>
          <w:rFonts w:ascii="Lato" w:hAnsi="Lato" w:eastAsia="Lato"/>
          <w:sz w:val="16"/>
        </w:rPr>
        <w:t>This is an instructional example. Replace it with appendix material that is directly relevant to the submitted article.</w:t>
      </w:r>
    </w:p>
    <w:sectPr w:rsidR="00FC693F" w:rsidRPr="0006063C" w:rsidSect="00034616">
      <w:type w:val="continuous"/>
      <w:pgSz w:w="11906" w:h="16838"/>
      <w:pgMar w:top="1191" w:right="1020" w:bottom="850" w:left="1020" w:header="283" w:footer="227" w:gutter="0"/>
      <w:cols w:space="720"/>
      <w:titlePg/>
      <w:docGrid w:linePitch="360"/>
      <w:lnNumType w:countBy="1" w:start="0" w:restart="continuous" w:distance="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r/>
  </w:p>
  <w:tbl>
    <w:tblPr>
      <w:tblW w:type="auto" w:w="0"/>
      <w:tblLayout w:type="fixed"/>
      <w:tblLook w:firstColumn="1" w:firstRow="1" w:lastColumn="0" w:lastRow="0" w:noHBand="0" w:noVBand="1" w:val="04A0"/>
      <w:jc w:val="center"/>
      <w:tblBorders>
        <w:top w:val="nil"/>
        <w:left w:val="nil"/>
        <w:bottom w:val="nil"/>
        <w:right w:val="nil"/>
        <w:insideH w:val="nil"/>
        <w:insideV w:val="nil"/>
      </w:tblBorders>
    </w:tblPr>
    <w:tblGrid>
      <w:gridCol w:w="8352"/>
      <w:gridCol w:w="1512"/>
    </w:tblGrid>
    <w:tr>
      <w:tc>
        <w:tcPr>
          <w:tcW w:type="dxa" w:w="8352"/>
          <w:tcBorders>
            <w:top w:val="single" w:sz="5" w:color="A07A43" w:space="2"/>
          </w:tcBorders>
        </w:tcPr>
        <w:p>
          <w:pPr>
            <w:suppressLineNumbers/>
          </w:pPr>
          <w:r>
            <w:rPr>
              <w:rFonts w:ascii="Lato" w:hAnsi="Lato" w:eastAsia="Lato"/>
              <w:i/>
              <w:sz w:val="16"/>
            </w:rPr>
            <w:t>Anonymous manuscript</w:t>
          </w:r>
        </w:p>
      </w:tc>
      <w:tc>
        <w:tcPr>
          <w:tcW w:type="dxa" w:w="1512"/>
          <w:tcBorders>
            <w:top w:val="single" w:sz="5" w:color="A07A43" w:space="2"/>
          </w:tcBorders>
        </w:tcPr>
        <w:p>
          <w:pPr>
            <w:jc w:val="right"/>
            <w:suppressLineNumbers/>
          </w:pPr>
          <w:r>
            <w:rPr>
              <w:rFonts w:ascii="Lato" w:hAnsi="Lato" w:eastAsia="Lato"/>
              <w:sz w:val="16"/>
            </w:rPr>
            <w:fldChar w:fldCharType="begin"/>
            <w:instrText xml:space="preserve"> PAGE </w:instrText>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val="0"/>
      <w:suppressLineNumbers/>
      <w:pBdr>
        <w:top w:val="single" w:sz="5" w:space="0" w:color="A07A43"/>
      </w:pBdr>
      <w:spacing w:before="0" w:after="40" w:line="240" w:lineRule="auto"/>
    </w:pPr>
    <w:r/>
  </w:p>
  <w:p>
    <w:pPr>
      <w:keepNext w:val="0"/>
      <w:keepLines w:val="0"/>
      <w:spacing w:before="0" w:after="0" w:line="240" w:lineRule="auto"/>
      <w:suppressLineNumbers/>
    </w:pPr>
    <w:r>
      <w:rPr>
        <w:rFonts w:ascii="Lato" w:hAnsi="Lato" w:eastAsia="Lato"/>
        <w:b/>
        <w:sz w:val="14"/>
      </w:rPr>
      <w:t>Citation</w:t>
    </w:r>
  </w:p>
  <w:p>
    <w:pPr>
      <w:keepNext w:val="0"/>
      <w:keepLines w:val="0"/>
      <w:spacing w:before="0" w:after="80" w:line="240" w:lineRule="auto"/>
      <w:suppressLineNumbers/>
    </w:pPr>
    <w:r>
      <w:rPr>
        <w:rFonts w:ascii="Lato" w:hAnsi="Lato" w:eastAsia="Lato"/>
        <w:sz w:val="14"/>
      </w:rPr>
      <w:t>Citation withheld for double-blind review.</w:t>
    </w:r>
  </w:p>
  <w:tbl>
    <w:tblPr>
      <w:tblW w:type="auto" w:w="0"/>
      <w:tblLayout w:type="fixed"/>
      <w:tblLook w:firstColumn="1" w:firstRow="1" w:lastColumn="0" w:lastRow="0" w:noHBand="0" w:noVBand="1" w:val="04A0"/>
      <w:jc w:val="center"/>
      <w:tblBorders>
        <w:top w:val="nil"/>
        <w:left w:val="nil"/>
        <w:bottom w:val="nil"/>
        <w:right w:val="nil"/>
        <w:insideH w:val="nil"/>
        <w:insideV w:val="nil"/>
      </w:tblBorders>
    </w:tblPr>
    <w:tblGrid>
      <w:gridCol w:w="936"/>
      <w:gridCol w:w="8424"/>
      <w:gridCol w:w="504"/>
    </w:tblGrid>
    <w:tr>
      <w:tc>
        <w:tcPr>
          <w:tcW w:type="dxa" w:w="936"/>
          <w:tcMar>
            <w:top w:w="0" w:type="dxa"/>
            <w:start w:w="0" w:type="dxa"/>
            <w:bottom w:w="0" w:type="dxa"/>
            <w:end w:w="0" w:type="dxa"/>
          </w:tcMar>
          <w:vAlign w:val="top"/>
        </w:tcPr>
        <w:p>
          <w:pPr>
            <w:jc w:val="left"/>
            <w:suppressLineNumbers/>
          </w:pPr>
          <w:hyperlink r:id="rId2" w:tooltip="Creative Commons Attribution 4.0 International">
            <w:r>
              <w:drawing>
                <wp:inline xmlns:a="http://schemas.openxmlformats.org/drawingml/2006/main" xmlns:pic="http://schemas.openxmlformats.org/drawingml/2006/picture">
                  <wp:extent cx="530352" cy="192024"/>
                  <wp:docPr id="1" name="Picture 1"/>
                  <wp:cNvGraphicFramePr>
                    <a:graphicFrameLocks noChangeAspect="1"/>
                  </wp:cNvGraphicFramePr>
                  <a:graphic>
                    <a:graphicData uri="http://schemas.openxmlformats.org/drawingml/2006/picture">
                      <pic:pic>
                        <pic:nvPicPr>
                          <pic:cNvPr id="0" name="cc-by-4.png"/>
                          <pic:cNvPicPr/>
                        </pic:nvPicPr>
                        <pic:blipFill>
                          <a:blip r:embed="rId1"/>
                          <a:stretch>
                            <a:fillRect/>
                          </a:stretch>
                        </pic:blipFill>
                        <pic:spPr>
                          <a:xfrm>
                            <a:off x="0" y="0"/>
                            <a:ext cx="530352" cy="192024"/>
                          </a:xfrm>
                          <a:prstGeom prst="rect"/>
                        </pic:spPr>
                      </pic:pic>
                    </a:graphicData>
                  </a:graphic>
                </wp:inline>
              </w:drawing>
            </w:r>
          </w:hyperlink>
        </w:p>
      </w:tc>
      <w:tc>
        <w:tcPr>
          <w:tcW w:type="dxa" w:w="8424"/>
          <w:tcMar>
            <w:top w:w="0" w:type="dxa"/>
            <w:start w:w="0" w:type="dxa"/>
            <w:bottom w:w="0" w:type="dxa"/>
            <w:end w:w="0" w:type="dxa"/>
          </w:tcMar>
        </w:tcPr>
        <w:p>
          <w:pPr>
            <w:keepNext w:val="0"/>
            <w:keepLines w:val="0"/>
            <w:spacing w:before="0" w:after="0" w:line="240" w:lineRule="auto"/>
            <w:ind w:firstLine="0"/>
            <w:suppressLineNumbers/>
          </w:pPr>
          <w:r>
            <w:rPr>
              <w:rFonts w:ascii="Lato" w:hAnsi="Lato" w:eastAsia="Lato"/>
              <w:sz w:val="12"/>
            </w:rPr>
            <w:t>© 2025 The Author(s). Published by Gedu College of Business Studies, Royal University of Bhutan. Authors retain copyright and grant BJBM a non-exclusive publishing right. This Diamond Open Access article is licensed under CC BY 4.0 (creativecommons.org/licenses/by/4.0/), permitting sharing and adaptation with appropriate credit, a licence link, and indication of changes. Authors may share or deposit the published work provided BJBM is acknowledged as the original place of publication and the DOI or formal citation is included.</w:t>
          </w:r>
        </w:p>
      </w:tc>
      <w:tc>
        <w:tcPr>
          <w:tcW w:type="dxa" w:w="503"/>
          <w:tcMar>
            <w:top w:w="0" w:type="dxa"/>
            <w:start w:w="0" w:type="dxa"/>
            <w:bottom w:w="0" w:type="dxa"/>
            <w:end w:w="0" w:type="dxa"/>
          </w:tcMar>
        </w:tcPr>
        <w:p>
          <w:pPr>
            <w:jc w:val="right"/>
            <w:suppressLineNumbers/>
          </w:pPr>
          <w:r>
            <w:rPr>
              <w:rFonts w:ascii="Lato" w:hAnsi="Lato" w:eastAsia="Lato"/>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pPr>
    <w:r>
      <w:t xml:space="preserve"> </w:t>
    </w:r>
    <w:r>
      <w:drawing>
        <wp:anchor distT="0" distB="0" distL="0" distR="0" simplePos="0" relativeHeight="0" behindDoc="1" locked="0" layoutInCell="1" allowOverlap="1">
          <wp:simplePos x="0" y="0"/>
          <wp:positionH relativeFrom="page">
            <wp:align>center</wp:align>
          </wp:positionH>
          <wp:positionV relativeFrom="page">
            <wp:align>center</wp:align>
          </wp:positionV>
          <wp:extent cx="6675120" cy="445008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jbm_watermark_full.png"/>
                  <pic:cNvPicPr/>
                </pic:nvPicPr>
                <pic:blipFill>
                  <a:blip r:embed="rId1"/>
                  <a:stretch>
                    <a:fillRect/>
                  </a:stretch>
                </pic:blipFill>
                <pic:spPr>
                  <a:xfrm>
                    <a:off x="0" y="0"/>
                    <a:ext cx="6675120" cy="4450080"/>
                  </a:xfrm>
                  <a:prstGeom prst="rect"/>
                </pic:spPr>
              </pic:pic>
            </a:graphicData>
          </a:graphic>
        </wp:anchor>
      </w:drawing>
    </w:r>
    <w:r>
      <w:drawing>
        <wp:anchor distT="0" distB="0" distL="0" distR="0" simplePos="0" relativeHeight="251658240" behindDoc="0" locked="0" layoutInCell="1" allowOverlap="1">
          <wp:simplePos x="0" y="0"/>
          <wp:positionH relativeFrom="page">
            <wp:posOffset>245000</wp:posOffset>
          </wp:positionH>
          <wp:positionV relativeFrom="page">
            <wp:posOffset>235000</wp:posOffset>
          </wp:positionV>
          <wp:extent cx="210312" cy="262890"/>
          <wp:wrapNone/>
          <wp:docPr id="2" name="Picture 2"/>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jbm_white_cover.png"/>
                  <pic:cNvPicPr/>
                </pic:nvPicPr>
                <pic:blipFill>
                  <a:blip r:embed="rId2"/>
                  <a:stretch>
                    <a:fillRect/>
                  </a:stretch>
                </pic:blipFill>
                <pic:spPr>
                  <a:xfrm>
                    <a:off x="0" y="0"/>
                    <a:ext cx="210312" cy="262890"/>
                  </a:xfrm>
                  <a:prstGeom prst="rect"/>
                </pic:spPr>
              </pic:pic>
            </a:graphicData>
          </a:graphic>
        </wp:anchor>
      </w:drawing>
    </w:r>
  </w:p>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pPr>
    <w:r/>
    <w:r>
      <w:drawing>
        <wp:anchor distT="0" distB="0" distL="0" distR="0" simplePos="0" relativeHeight="0" behindDoc="1" locked="0" layoutInCell="1" allowOverlap="1">
          <wp:simplePos x="0" y="0"/>
          <wp:positionH relativeFrom="page">
            <wp:align>center</wp:align>
          </wp:positionH>
          <wp:positionV relativeFrom="page">
            <wp:align>center</wp:align>
          </wp:positionV>
          <wp:extent cx="6675120" cy="445008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jbm_watermark_full.png"/>
                  <pic:cNvPicPr/>
                </pic:nvPicPr>
                <pic:blipFill>
                  <a:blip r:embed="rId1"/>
                  <a:stretch>
                    <a:fillRect/>
                  </a:stretch>
                </pic:blipFill>
                <pic:spPr>
                  <a:xfrm>
                    <a:off x="0" y="0"/>
                    <a:ext cx="6675120" cy="4450080"/>
                  </a:xfrm>
                  <a:prstGeom prst="rect"/>
                </pic:spPr>
              </pic:pic>
            </a:graphicData>
          </a:graphic>
        </wp:anchor>
      </w:drawing>
    </w:r>
    <w:r>
      <w:drawing>
        <wp:anchor distT="0" distB="0" distL="0" distR="0" simplePos="0" relativeHeight="251658240" behindDoc="0" locked="0" layoutInCell="1" allowOverlap="1">
          <wp:simplePos x="0" y="0"/>
          <wp:positionH relativeFrom="page">
            <wp:posOffset>245000</wp:posOffset>
          </wp:positionH>
          <wp:positionV relativeFrom="page">
            <wp:posOffset>235000</wp:posOffset>
          </wp:positionV>
          <wp:extent cx="210312" cy="262890"/>
          <wp:wrapNone/>
          <wp:docPr id="2" name="Picture 2"/>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jbm_white_cover.png"/>
                  <pic:cNvPicPr/>
                </pic:nvPicPr>
                <pic:blipFill>
                  <a:blip r:embed="rId2"/>
                  <a:stretch>
                    <a:fillRect/>
                  </a:stretch>
                </pic:blipFill>
                <pic:spPr>
                  <a:xfrm>
                    <a:off x="0" y="0"/>
                    <a:ext cx="210312" cy="262890"/>
                  </a:xfrm>
                  <a:prstGeom prst="rect"/>
                </pic:spPr>
              </pic:pic>
            </a:graphicData>
          </a:graphic>
        </wp:anchor>
      </w:drawing>
    </w:r>
  </w:p>
  <w:tbl>
    <w:tblPr>
      <w:tblW w:type="auto" w:w="0"/>
      <w:tblLayout w:type="fixed"/>
      <w:tblLook w:firstColumn="1" w:firstRow="1" w:lastColumn="0" w:lastRow="0" w:noHBand="0" w:noVBand="1" w:val="04A0"/>
      <w:jc w:val="center"/>
      <w:tblBorders>
        <w:top w:val="nil"/>
        <w:left w:val="nil"/>
        <w:bottom w:val="nil"/>
        <w:right w:val="nil"/>
        <w:insideH w:val="nil"/>
        <w:insideV w:val="nil"/>
      </w:tblBorders>
    </w:tblPr>
    <w:tblGrid>
      <w:gridCol w:w="5184"/>
      <w:gridCol w:w="4680"/>
    </w:tblGrid>
    <w:tr>
      <w:tc>
        <w:tcPr>
          <w:tcW w:type="dxa" w:w="5184"/>
          <w:tcBorders>
            <w:bottom w:val="single" w:sz="5" w:color="A07A43" w:space="1"/>
          </w:tcBorders>
        </w:tcPr>
        <w:p>
          <w:pPr>
            <w:jc w:val="left"/>
            <w:suppressLineNumbers/>
          </w:pPr>
          <w:r>
            <w:rPr>
              <w:rFonts w:ascii="Lato" w:hAnsi="Lato" w:eastAsia="Lato"/>
              <w:i/>
              <w:color w:val="002789"/>
              <w:sz w:val="15"/>
            </w:rPr>
            <w:t>2025, Vol. 3, No. 1, 1–20</w:t>
          </w:r>
        </w:p>
      </w:tc>
      <w:tc>
        <w:tcPr>
          <w:tcW w:type="dxa" w:w="4680"/>
          <w:tcBorders>
            <w:bottom w:val="single" w:sz="5" w:color="A07A43" w:space="1"/>
          </w:tcBorders>
        </w:tcPr>
        <w:p>
          <w:pPr>
            <w:jc w:val="right"/>
            <w:suppressLineNumbers/>
          </w:pPr>
          <w:r>
            <w:rPr>
              <w:rFonts w:ascii="Lato" w:hAnsi="Lato" w:eastAsia="Lato"/>
              <w:color w:val="002789"/>
              <w:sz w:val="15"/>
            </w:rPr>
            <w:t>Anonymous review copy</w:t>
          </w:r>
        </w:p>
      </w:tc>
    </w:tr>
  </w:tbl>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2.png"/><Relationship Id="rId14" Type="http://schemas.openxmlformats.org/officeDocument/2006/relationships/hyperlink" Target="https://bjbm.gcbs.edu.bt" TargetMode="External"/><Relationship Id="rId15" Type="http://schemas.openxmlformats.org/officeDocument/2006/relationships/hyperlink" Target="https://www.gcbs.edu.bt/" TargetMode="External"/><Relationship Id="rId16" Type="http://schemas.openxmlformats.org/officeDocument/2006/relationships/hyperlink" Target="https://www.rub.edu.bt/"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hyperlink" Target="https://portal.issn.org/resource/ISSN/2079-7680" TargetMode="External"/><Relationship Id="rId20" Type="http://schemas.openxmlformats.org/officeDocument/2006/relationships/hyperlink" Target="https://portal.issn.org/resource/ISSN/2663-1784" TargetMode="External"/><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hyperlink" Target="https://bjbm.gcbs.edu.bt/index.php/bjbm/article-process-charg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BJBM Research Article Template: Structuring Theory-Testing and Theory-Development Papers</dc:title>
  <dc:subject>Bhutan Journal of Business and Management Word Template</dc:subject>
  <dc:creator>Bhutan Journal of Business and Management</dc:creator>
  <cp:keywords/>
  <dc:description>generated by python-docx</dc:description>
  <cp:lastModifiedBy/>
  <cp:revision>1</cp:revision>
  <dcterms:created xsi:type="dcterms:W3CDTF">2013-12-23T23:15:00Z</dcterms:created>
  <dcterms:modified xsi:type="dcterms:W3CDTF">2013-12-23T23:15:00Z</dcterms:modified>
  <cp:category/>
</cp:coreProperties>
</file>